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0B04A" w14:textId="3C11B7D6" w:rsidR="005A605F" w:rsidRDefault="005A605F" w:rsidP="005A605F">
      <w:pPr>
        <w:jc w:val="center"/>
        <w:rPr>
          <w:b/>
          <w:sz w:val="32"/>
          <w:szCs w:val="32"/>
        </w:rPr>
      </w:pPr>
      <w:r w:rsidRPr="00E6394E">
        <w:rPr>
          <w:b/>
          <w:sz w:val="32"/>
          <w:szCs w:val="32"/>
        </w:rPr>
        <w:t>Les difficultés liées à la collecte des données en histoire au Cameroun : le cas des données d</w:t>
      </w:r>
      <w:r w:rsidR="0064689B">
        <w:rPr>
          <w:b/>
          <w:sz w:val="32"/>
          <w:szCs w:val="32"/>
        </w:rPr>
        <w:t>’archives et des sources orales</w:t>
      </w:r>
    </w:p>
    <w:p w14:paraId="33E7D842" w14:textId="77777777" w:rsidR="005A605F" w:rsidRDefault="005A605F" w:rsidP="005A605F">
      <w:pPr>
        <w:spacing w:after="0" w:line="360" w:lineRule="auto"/>
        <w:jc w:val="both"/>
      </w:pPr>
      <w:proofErr w:type="spellStart"/>
      <w:r w:rsidRPr="00262D74">
        <w:t>Kenfack</w:t>
      </w:r>
      <w:proofErr w:type="spellEnd"/>
      <w:r w:rsidRPr="00262D74">
        <w:t xml:space="preserve"> </w:t>
      </w:r>
      <w:proofErr w:type="spellStart"/>
      <w:r w:rsidRPr="00262D74">
        <w:t>Nanfack</w:t>
      </w:r>
      <w:proofErr w:type="spellEnd"/>
      <w:r w:rsidRPr="00262D74">
        <w:t xml:space="preserve"> Cyril </w:t>
      </w:r>
      <w:r w:rsidRPr="00262D74">
        <w:rPr>
          <w:vertAlign w:val="superscript"/>
        </w:rPr>
        <w:t>1</w:t>
      </w:r>
      <w:r w:rsidRPr="00262D74">
        <w:t xml:space="preserve">,  </w:t>
      </w:r>
      <w:r>
        <w:tab/>
      </w:r>
      <w:r>
        <w:tab/>
      </w:r>
      <w:proofErr w:type="spellStart"/>
      <w:r w:rsidRPr="00262D74">
        <w:t>Modjom</w:t>
      </w:r>
      <w:proofErr w:type="spellEnd"/>
      <w:r w:rsidRPr="00262D74">
        <w:t xml:space="preserve"> </w:t>
      </w:r>
      <w:proofErr w:type="spellStart"/>
      <w:r w:rsidRPr="00262D74">
        <w:t>Tchuenchié</w:t>
      </w:r>
      <w:proofErr w:type="spellEnd"/>
      <w:r w:rsidRPr="00262D74">
        <w:t xml:space="preserve"> Josué</w:t>
      </w:r>
      <w:r w:rsidRPr="00262D74">
        <w:rPr>
          <w:vertAlign w:val="superscript"/>
        </w:rPr>
        <w:t xml:space="preserve"> 2</w:t>
      </w:r>
      <w:r w:rsidRPr="00262D74">
        <w:t xml:space="preserve"> </w:t>
      </w:r>
    </w:p>
    <w:p w14:paraId="6060197E" w14:textId="77777777" w:rsidR="005A605F" w:rsidRPr="00011768" w:rsidRDefault="007C6B04" w:rsidP="005A605F">
      <w:pPr>
        <w:spacing w:after="0" w:line="360" w:lineRule="auto"/>
        <w:jc w:val="both"/>
      </w:pPr>
      <w:hyperlink r:id="rId8" w:history="1">
        <w:r w:rsidR="005A605F" w:rsidRPr="0010018A">
          <w:rPr>
            <w:rStyle w:val="Hyperlink"/>
          </w:rPr>
          <w:t>cyrilnanfackkenfack@yahoo.fr</w:t>
        </w:r>
      </w:hyperlink>
      <w:r w:rsidR="005A605F">
        <w:t xml:space="preserve">         </w:t>
      </w:r>
      <w:hyperlink r:id="rId9" w:history="1">
        <w:r w:rsidR="005A605F" w:rsidRPr="0010018A">
          <w:rPr>
            <w:rStyle w:val="Hyperlink"/>
          </w:rPr>
          <w:t>modjomjosue@yahoo.fr</w:t>
        </w:r>
      </w:hyperlink>
      <w:r w:rsidR="005A605F">
        <w:t xml:space="preserve"> </w:t>
      </w:r>
    </w:p>
    <w:p w14:paraId="61BED57B" w14:textId="77777777" w:rsidR="005A605F" w:rsidRPr="00262D74" w:rsidRDefault="005A605F" w:rsidP="001D6746">
      <w:pPr>
        <w:spacing w:after="0" w:line="240" w:lineRule="auto"/>
        <w:jc w:val="both"/>
      </w:pPr>
      <w:r w:rsidRPr="00262D74">
        <w:rPr>
          <w:vertAlign w:val="superscript"/>
        </w:rPr>
        <w:t xml:space="preserve">1 </w:t>
      </w:r>
      <w:r w:rsidRPr="00262D74">
        <w:t>Département d’Histoire et Archéologie, Faculté des Lettres et Sciences Humaines, Université de Dschang.</w:t>
      </w:r>
    </w:p>
    <w:p w14:paraId="7110C04C" w14:textId="77777777" w:rsidR="005A605F" w:rsidRPr="00262D74" w:rsidRDefault="005A605F" w:rsidP="001D6746">
      <w:pPr>
        <w:spacing w:after="0" w:line="240" w:lineRule="auto"/>
        <w:jc w:val="both"/>
      </w:pPr>
      <w:r w:rsidRPr="00262D74">
        <w:rPr>
          <w:vertAlign w:val="superscript"/>
        </w:rPr>
        <w:t>2</w:t>
      </w:r>
      <w:r w:rsidRPr="00262D74">
        <w:t xml:space="preserve"> Département d’Histoire et Archéologie, Faculté des Lettres et Sciences Humaines, Université de Dschang.</w:t>
      </w:r>
    </w:p>
    <w:p w14:paraId="2AAE240A" w14:textId="77777777" w:rsidR="005A605F" w:rsidRPr="00E6394E" w:rsidRDefault="005A605F" w:rsidP="005A605F">
      <w:pPr>
        <w:spacing w:after="0"/>
        <w:jc w:val="both"/>
        <w:rPr>
          <w:b/>
          <w:sz w:val="32"/>
          <w:szCs w:val="32"/>
        </w:rPr>
      </w:pPr>
    </w:p>
    <w:p w14:paraId="75A953FE" w14:textId="77777777" w:rsidR="005A605F" w:rsidRPr="00E6394E" w:rsidRDefault="005A605F" w:rsidP="005A605F">
      <w:pPr>
        <w:spacing w:after="0"/>
        <w:jc w:val="both"/>
        <w:rPr>
          <w:b/>
          <w:sz w:val="28"/>
          <w:szCs w:val="28"/>
        </w:rPr>
      </w:pPr>
      <w:r w:rsidRPr="00E6394E">
        <w:rPr>
          <w:b/>
          <w:sz w:val="28"/>
          <w:szCs w:val="28"/>
        </w:rPr>
        <w:t>Résumé</w:t>
      </w:r>
    </w:p>
    <w:p w14:paraId="7C083899" w14:textId="3E51139A" w:rsidR="005A605F" w:rsidRPr="00E6394E" w:rsidRDefault="005A605F" w:rsidP="001D6746">
      <w:pPr>
        <w:autoSpaceDE w:val="0"/>
        <w:autoSpaceDN w:val="0"/>
        <w:adjustRightInd w:val="0"/>
        <w:spacing w:after="0" w:line="240" w:lineRule="auto"/>
        <w:ind w:firstLine="708"/>
        <w:contextualSpacing/>
        <w:jc w:val="both"/>
      </w:pPr>
      <w:r w:rsidRPr="00E6394E">
        <w:t xml:space="preserve">Comme toute science, l’histoire dans sa quête permanente de la vérité historique rencontre plusieurs gênes de nature à compromettre l’objectivité de son rendu. En tant que science à part entière, elle a légitimé l’oralité dont la collecte n’est pas toujours évidente ; raison pour laquelle elle ne cesse d’affiner ses méthodes. C’est ainsi que l’historien dans l’exercice de son métier </w:t>
      </w:r>
      <w:r w:rsidR="0064689B">
        <w:t xml:space="preserve">au Cameroun </w:t>
      </w:r>
      <w:r w:rsidRPr="00E6394E">
        <w:t>rencontre d’énormes difficultés pendant la collecte des données écrites notamment archivistiques, et orales. Lesquelles données écrites et orales constituent la pierre angulaire de la recherche. La qualité et la crédibilité des productions scientifiques sont dès lors fonction de la pertinence des données orales et écrites. Les problèmes qui freinent son travail pendant cette phase de la recherche, concernent l’accessibilité aux informateurs et l’exploitation des archives. Pour avoir les informations orales et archivistiques, le chercheur contourne diverses difficultés par des équations personnelles. Son ingéniosité lui permet de recourir aux intermédiaires et traducteurs pour les sources orales ; pour les archives il fait preuve de patience et sacrifie plus de temps ; et il critique et confronte toutes ses sources dans le but ultime d’atteindre la vérité historique et restaurer avec objectivité le passé humain. Le présent article a pour but de présenter les problèmes les plus récurrents lors de la collecte de données en histoire et de proposer quelques solutions utilisées par les chercheurs en histoire</w:t>
      </w:r>
      <w:r w:rsidR="004A73D9">
        <w:t xml:space="preserve"> au Cameroun</w:t>
      </w:r>
      <w:r w:rsidRPr="00E6394E">
        <w:t xml:space="preserve">. L’étude croise les données écrites  relevant entre autres des ouvrages, mémoires, thèses et articles scientifiques, aux sources orales. Pour y parvenir, il met en exergue quelques  difficultés récurrentes dans la collecte des données orales et archivistiques en histoire, pour proposer par la suite quelques moyens de contournement. </w:t>
      </w:r>
    </w:p>
    <w:p w14:paraId="62703333" w14:textId="4427E712" w:rsidR="005A605F" w:rsidRDefault="005A605F" w:rsidP="005A605F">
      <w:pPr>
        <w:spacing w:after="0" w:line="360" w:lineRule="auto"/>
        <w:ind w:firstLine="708"/>
        <w:jc w:val="both"/>
      </w:pPr>
      <w:r w:rsidRPr="00E6394E">
        <w:rPr>
          <w:b/>
        </w:rPr>
        <w:t>Mots clés</w:t>
      </w:r>
      <w:r w:rsidRPr="00E6394E">
        <w:t> :</w:t>
      </w:r>
      <w:r>
        <w:t xml:space="preserve"> </w:t>
      </w:r>
      <w:r w:rsidR="0064689B">
        <w:t xml:space="preserve">Cameroun </w:t>
      </w:r>
      <w:r>
        <w:t>- collecte des données</w:t>
      </w:r>
      <w:r w:rsidR="0064689B">
        <w:t xml:space="preserve"> - informateurs - archives -</w:t>
      </w:r>
      <w:r w:rsidRPr="00E6394E">
        <w:t xml:space="preserve"> source</w:t>
      </w:r>
      <w:r>
        <w:t>s</w:t>
      </w:r>
      <w:r w:rsidRPr="00E6394E">
        <w:t xml:space="preserve"> orale</w:t>
      </w:r>
      <w:r>
        <w:t xml:space="preserve">s. </w:t>
      </w:r>
    </w:p>
    <w:p w14:paraId="056921D8" w14:textId="77777777" w:rsidR="005A605F" w:rsidRPr="00E6394E" w:rsidRDefault="005A605F" w:rsidP="005A605F">
      <w:pPr>
        <w:spacing w:after="0" w:line="360" w:lineRule="auto"/>
        <w:ind w:firstLine="708"/>
        <w:jc w:val="both"/>
      </w:pPr>
    </w:p>
    <w:p w14:paraId="2D4407AE" w14:textId="77777777" w:rsidR="005A605F" w:rsidRPr="00371DEE" w:rsidRDefault="005A605F" w:rsidP="005A605F">
      <w:pPr>
        <w:spacing w:after="0" w:line="360" w:lineRule="auto"/>
        <w:jc w:val="both"/>
        <w:rPr>
          <w:b/>
          <w:sz w:val="32"/>
          <w:lang w:val="en-US"/>
        </w:rPr>
      </w:pPr>
      <w:proofErr w:type="gramStart"/>
      <w:r w:rsidRPr="00371DEE">
        <w:rPr>
          <w:b/>
          <w:sz w:val="32"/>
          <w:lang w:val="en-US"/>
        </w:rPr>
        <w:t>Abstract :</w:t>
      </w:r>
      <w:proofErr w:type="gramEnd"/>
    </w:p>
    <w:p w14:paraId="25E75822" w14:textId="4769DF20" w:rsidR="005A605F" w:rsidRDefault="005A605F" w:rsidP="001D6746">
      <w:pPr>
        <w:autoSpaceDE w:val="0"/>
        <w:autoSpaceDN w:val="0"/>
        <w:adjustRightInd w:val="0"/>
        <w:spacing w:after="0" w:line="240" w:lineRule="auto"/>
        <w:ind w:firstLine="708"/>
        <w:contextualSpacing/>
        <w:jc w:val="both"/>
        <w:rPr>
          <w:lang w:val="en-GB"/>
        </w:rPr>
      </w:pPr>
      <w:r w:rsidRPr="00C43A03">
        <w:rPr>
          <w:lang w:val="en-GB"/>
        </w:rPr>
        <w:t xml:space="preserve">Like any science, history in its </w:t>
      </w:r>
      <w:r w:rsidR="002C45EA">
        <w:rPr>
          <w:lang w:val="en-GB"/>
        </w:rPr>
        <w:t>continual</w:t>
      </w:r>
      <w:r w:rsidRPr="00C43A03">
        <w:rPr>
          <w:lang w:val="en-GB"/>
        </w:rPr>
        <w:t xml:space="preserve"> quest for historical truth encounters several </w:t>
      </w:r>
      <w:r w:rsidR="002C45EA">
        <w:rPr>
          <w:lang w:val="en-GB"/>
        </w:rPr>
        <w:t>aspects</w:t>
      </w:r>
      <w:r w:rsidRPr="00C43A03">
        <w:rPr>
          <w:lang w:val="en-GB"/>
        </w:rPr>
        <w:t xml:space="preserve"> that </w:t>
      </w:r>
      <w:r w:rsidR="002C45EA">
        <w:rPr>
          <w:lang w:val="en-GB"/>
        </w:rPr>
        <w:t>threaten</w:t>
      </w:r>
      <w:r w:rsidRPr="00C43A03">
        <w:rPr>
          <w:lang w:val="en-GB"/>
        </w:rPr>
        <w:t xml:space="preserve"> the objectivity of its </w:t>
      </w:r>
      <w:r>
        <w:rPr>
          <w:lang w:val="en-GB"/>
        </w:rPr>
        <w:t>results</w:t>
      </w:r>
      <w:r w:rsidRPr="00C43A03">
        <w:rPr>
          <w:lang w:val="en-GB"/>
        </w:rPr>
        <w:t xml:space="preserve">. As a science in its own right, it has </w:t>
      </w:r>
      <w:r w:rsidR="002C45EA">
        <w:rPr>
          <w:lang w:val="en-GB"/>
        </w:rPr>
        <w:t>accepts oral sources</w:t>
      </w:r>
      <w:r w:rsidRPr="00C43A03">
        <w:rPr>
          <w:lang w:val="en-GB"/>
        </w:rPr>
        <w:t xml:space="preserve">, the collection of which is not always obvious, which is why it is constantly refining its methods. </w:t>
      </w:r>
      <w:r w:rsidR="002C45EA">
        <w:rPr>
          <w:lang w:val="en-GB"/>
        </w:rPr>
        <w:t>H</w:t>
      </w:r>
      <w:r w:rsidRPr="00C43A03">
        <w:rPr>
          <w:lang w:val="en-GB"/>
        </w:rPr>
        <w:t>istorian</w:t>
      </w:r>
      <w:r w:rsidR="002C45EA">
        <w:rPr>
          <w:lang w:val="en-GB"/>
        </w:rPr>
        <w:t>s</w:t>
      </w:r>
      <w:r w:rsidRPr="00C43A03">
        <w:rPr>
          <w:lang w:val="en-GB"/>
        </w:rPr>
        <w:t xml:space="preserve"> </w:t>
      </w:r>
      <w:r w:rsidR="002C45EA">
        <w:rPr>
          <w:lang w:val="en-GB"/>
        </w:rPr>
        <w:t>encounter</w:t>
      </w:r>
      <w:r w:rsidRPr="00C43A03">
        <w:rPr>
          <w:lang w:val="en-GB"/>
        </w:rPr>
        <w:t xml:space="preserve"> enormous difficulties during the </w:t>
      </w:r>
      <w:r w:rsidRPr="00C43A03">
        <w:rPr>
          <w:lang w:val="en-GB"/>
        </w:rPr>
        <w:lastRenderedPageBreak/>
        <w:t>collection of written data, particularly archival, and oral data</w:t>
      </w:r>
      <w:r w:rsidR="00FD212E">
        <w:rPr>
          <w:lang w:val="en-GB"/>
        </w:rPr>
        <w:t xml:space="preserve"> in Cameroon</w:t>
      </w:r>
      <w:r w:rsidRPr="00C43A03">
        <w:rPr>
          <w:lang w:val="en-GB"/>
        </w:rPr>
        <w:t>. Written and oral data constitute the cornerstone</w:t>
      </w:r>
      <w:r w:rsidR="002C45EA">
        <w:rPr>
          <w:lang w:val="en-GB"/>
        </w:rPr>
        <w:t>s</w:t>
      </w:r>
      <w:r w:rsidRPr="00C43A03">
        <w:rPr>
          <w:lang w:val="en-GB"/>
        </w:rPr>
        <w:t xml:space="preserve"> of </w:t>
      </w:r>
      <w:r w:rsidR="002C45EA" w:rsidRPr="00C43A03">
        <w:rPr>
          <w:lang w:val="en-GB"/>
        </w:rPr>
        <w:t xml:space="preserve">historical </w:t>
      </w:r>
      <w:r w:rsidRPr="00C43A03">
        <w:rPr>
          <w:lang w:val="en-GB"/>
        </w:rPr>
        <w:t xml:space="preserve">research. The quality and credibility of </w:t>
      </w:r>
      <w:r w:rsidR="002C45EA" w:rsidRPr="00C43A03">
        <w:rPr>
          <w:lang w:val="en-GB"/>
        </w:rPr>
        <w:t xml:space="preserve">historical </w:t>
      </w:r>
      <w:r w:rsidR="002C45EA">
        <w:rPr>
          <w:lang w:val="en-GB"/>
        </w:rPr>
        <w:t xml:space="preserve">publications </w:t>
      </w:r>
      <w:r w:rsidRPr="00C43A03">
        <w:rPr>
          <w:lang w:val="en-GB"/>
        </w:rPr>
        <w:t>are therefore a function of the relevance of oral and written data</w:t>
      </w:r>
      <w:r w:rsidR="002C45EA">
        <w:rPr>
          <w:lang w:val="en-GB"/>
        </w:rPr>
        <w:t xml:space="preserve"> considered</w:t>
      </w:r>
      <w:r w:rsidRPr="00C43A03">
        <w:rPr>
          <w:lang w:val="en-GB"/>
        </w:rPr>
        <w:t xml:space="preserve">. The problems that hinder </w:t>
      </w:r>
      <w:r w:rsidR="002C45EA">
        <w:rPr>
          <w:lang w:val="en-GB"/>
        </w:rPr>
        <w:t>a historian’s</w:t>
      </w:r>
      <w:r w:rsidRPr="00C43A03">
        <w:rPr>
          <w:lang w:val="en-GB"/>
        </w:rPr>
        <w:t xml:space="preserve"> work during this phase of the research, concern the accessibility to informants and the </w:t>
      </w:r>
      <w:r w:rsidR="002C45EA">
        <w:rPr>
          <w:lang w:val="en-GB"/>
        </w:rPr>
        <w:t>access to</w:t>
      </w:r>
      <w:r w:rsidRPr="00C43A03">
        <w:rPr>
          <w:lang w:val="en-GB"/>
        </w:rPr>
        <w:t xml:space="preserve"> archives. In order to obtain oral and archival information, the researcher </w:t>
      </w:r>
      <w:r w:rsidR="002C45EA">
        <w:rPr>
          <w:lang w:val="en-GB"/>
        </w:rPr>
        <w:t xml:space="preserve">must find </w:t>
      </w:r>
      <w:r w:rsidR="002C45EA" w:rsidRPr="00C43A03">
        <w:rPr>
          <w:lang w:val="en-GB"/>
        </w:rPr>
        <w:t xml:space="preserve">personal </w:t>
      </w:r>
      <w:r w:rsidR="002C45EA">
        <w:rPr>
          <w:lang w:val="en-GB"/>
        </w:rPr>
        <w:t>solu</w:t>
      </w:r>
      <w:r w:rsidR="002C45EA" w:rsidRPr="00C43A03">
        <w:rPr>
          <w:lang w:val="en-GB"/>
        </w:rPr>
        <w:t>tions</w:t>
      </w:r>
      <w:r w:rsidR="00FD212E">
        <w:rPr>
          <w:lang w:val="en-GB"/>
        </w:rPr>
        <w:t xml:space="preserve"> </w:t>
      </w:r>
      <w:r w:rsidR="002C45EA">
        <w:rPr>
          <w:lang w:val="en-GB"/>
        </w:rPr>
        <w:t>to</w:t>
      </w:r>
      <w:r w:rsidRPr="00C43A03">
        <w:rPr>
          <w:lang w:val="en-GB"/>
        </w:rPr>
        <w:t xml:space="preserve"> various difficulties. </w:t>
      </w:r>
      <w:r w:rsidR="002C45EA">
        <w:rPr>
          <w:lang w:val="en-GB"/>
        </w:rPr>
        <w:t>The</w:t>
      </w:r>
      <w:r w:rsidRPr="00C43A03">
        <w:rPr>
          <w:lang w:val="en-GB"/>
        </w:rPr>
        <w:t xml:space="preserve"> ingenuity </w:t>
      </w:r>
      <w:r w:rsidR="002C45EA">
        <w:rPr>
          <w:lang w:val="en-GB"/>
        </w:rPr>
        <w:t xml:space="preserve">of historians </w:t>
      </w:r>
      <w:proofErr w:type="gramStart"/>
      <w:r w:rsidR="002C45EA">
        <w:rPr>
          <w:lang w:val="en-GB"/>
        </w:rPr>
        <w:t>enable</w:t>
      </w:r>
      <w:proofErr w:type="gramEnd"/>
      <w:r w:rsidR="002C45EA">
        <w:rPr>
          <w:lang w:val="en-GB"/>
        </w:rPr>
        <w:t xml:space="preserve"> them </w:t>
      </w:r>
      <w:r w:rsidRPr="00C43A03">
        <w:rPr>
          <w:lang w:val="en-GB"/>
        </w:rPr>
        <w:t xml:space="preserve">to use intermediaries and translators for oral sources; for the archives </w:t>
      </w:r>
      <w:r w:rsidR="002C45EA">
        <w:rPr>
          <w:lang w:val="en-GB"/>
        </w:rPr>
        <w:t>they</w:t>
      </w:r>
      <w:r w:rsidRPr="00C43A03">
        <w:rPr>
          <w:lang w:val="en-GB"/>
        </w:rPr>
        <w:t xml:space="preserve"> </w:t>
      </w:r>
      <w:r w:rsidR="002C45EA">
        <w:rPr>
          <w:lang w:val="en-GB"/>
        </w:rPr>
        <w:t>are patient and sacrifice</w:t>
      </w:r>
      <w:r w:rsidRPr="00C43A03">
        <w:rPr>
          <w:lang w:val="en-GB"/>
        </w:rPr>
        <w:t xml:space="preserve"> more time</w:t>
      </w:r>
      <w:r w:rsidR="002C45EA">
        <w:rPr>
          <w:lang w:val="en-GB"/>
        </w:rPr>
        <w:t xml:space="preserve">. The historians apply a critical attitude to all </w:t>
      </w:r>
      <w:r w:rsidRPr="00C43A03">
        <w:rPr>
          <w:lang w:val="en-GB"/>
        </w:rPr>
        <w:t xml:space="preserve">sources with the ultimate goal of reaching historical truth and </w:t>
      </w:r>
      <w:r w:rsidR="002C45EA">
        <w:rPr>
          <w:lang w:val="en-GB"/>
        </w:rPr>
        <w:t>gaining an understanding of</w:t>
      </w:r>
      <w:r w:rsidRPr="00C43A03">
        <w:rPr>
          <w:lang w:val="en-GB"/>
        </w:rPr>
        <w:t xml:space="preserve"> the human past with objectivity. The purpose of this article is to present the most recurrent problems in collecting historical data and to propose some solutions used by historical researchers</w:t>
      </w:r>
      <w:r w:rsidR="004A73D9">
        <w:rPr>
          <w:lang w:val="en-GB"/>
        </w:rPr>
        <w:t xml:space="preserve"> in Cameroon</w:t>
      </w:r>
      <w:r w:rsidRPr="00C43A03">
        <w:rPr>
          <w:lang w:val="en-GB"/>
        </w:rPr>
        <w:t xml:space="preserve">. The study cross-references written data from books, dissertations, theses and scientific articles with oral sources. </w:t>
      </w:r>
    </w:p>
    <w:p w14:paraId="2E910883" w14:textId="6357A040" w:rsidR="00587380" w:rsidRDefault="005A605F" w:rsidP="004A7864">
      <w:pPr>
        <w:spacing w:after="0" w:line="360" w:lineRule="auto"/>
        <w:ind w:firstLine="708"/>
        <w:jc w:val="both"/>
        <w:rPr>
          <w:lang w:val="en-GB"/>
        </w:rPr>
        <w:sectPr w:rsidR="00587380" w:rsidSect="00983E0A">
          <w:headerReference w:type="default" r:id="rId10"/>
          <w:footerReference w:type="even" r:id="rId11"/>
          <w:footerReference w:type="default" r:id="rId12"/>
          <w:pgSz w:w="11906" w:h="16838"/>
          <w:pgMar w:top="1701" w:right="1701" w:bottom="1701" w:left="1701" w:header="709" w:footer="709" w:gutter="0"/>
          <w:cols w:space="708"/>
          <w:docGrid w:linePitch="360"/>
        </w:sectPr>
      </w:pPr>
      <w:r w:rsidRPr="00994987">
        <w:rPr>
          <w:b/>
          <w:lang w:val="en-GB"/>
        </w:rPr>
        <w:t xml:space="preserve">Key </w:t>
      </w:r>
      <w:r w:rsidR="00994987" w:rsidRPr="00994987">
        <w:rPr>
          <w:b/>
          <w:lang w:val="en-GB"/>
        </w:rPr>
        <w:t>words</w:t>
      </w:r>
      <w:r w:rsidR="00994987">
        <w:rPr>
          <w:b/>
          <w:lang w:val="en-GB"/>
        </w:rPr>
        <w:t>:</w:t>
      </w:r>
      <w:r w:rsidRPr="00C43A03">
        <w:rPr>
          <w:lang w:val="en-GB"/>
        </w:rPr>
        <w:t xml:space="preserve"> </w:t>
      </w:r>
      <w:r w:rsidR="004A73D9">
        <w:rPr>
          <w:lang w:val="en-GB"/>
        </w:rPr>
        <w:t xml:space="preserve">Cameroon - </w:t>
      </w:r>
      <w:r w:rsidRPr="00C43A03">
        <w:rPr>
          <w:lang w:val="en-GB"/>
        </w:rPr>
        <w:t xml:space="preserve">data collection - informants - archives - oral </w:t>
      </w:r>
      <w:r>
        <w:rPr>
          <w:lang w:val="en-GB"/>
        </w:rPr>
        <w:t>history</w:t>
      </w:r>
      <w:r w:rsidRPr="00C43A03">
        <w:rPr>
          <w:lang w:val="en-GB"/>
        </w:rPr>
        <w:t xml:space="preserve">.   </w:t>
      </w:r>
    </w:p>
    <w:p w14:paraId="0D0064DB" w14:textId="6B337FF7" w:rsidR="00587380" w:rsidRDefault="00587380" w:rsidP="00587380">
      <w:pPr>
        <w:jc w:val="center"/>
        <w:rPr>
          <w:b/>
          <w:sz w:val="32"/>
          <w:szCs w:val="32"/>
        </w:rPr>
      </w:pPr>
      <w:bookmarkStart w:id="0" w:name="_GoBack"/>
      <w:r w:rsidRPr="00E6394E">
        <w:rPr>
          <w:b/>
          <w:sz w:val="32"/>
          <w:szCs w:val="32"/>
        </w:rPr>
        <w:lastRenderedPageBreak/>
        <w:t>Les difficultés liées à la collecte des données en histoire au Cameroun : le cas des données d’archives et des sources orales</w:t>
      </w:r>
      <w:r>
        <w:rPr>
          <w:rStyle w:val="FootnoteReference"/>
          <w:b/>
          <w:sz w:val="32"/>
          <w:szCs w:val="32"/>
        </w:rPr>
        <w:footnoteReference w:id="1"/>
      </w:r>
    </w:p>
    <w:p w14:paraId="372CD37D" w14:textId="318F73E6" w:rsidR="005A605F" w:rsidRPr="0064689B" w:rsidRDefault="00587380" w:rsidP="005A605F">
      <w:pPr>
        <w:spacing w:after="0" w:line="360" w:lineRule="auto"/>
        <w:jc w:val="both"/>
      </w:pPr>
      <w:proofErr w:type="spellStart"/>
      <w:r w:rsidRPr="00262D74">
        <w:t>Kenfack</w:t>
      </w:r>
      <w:proofErr w:type="spellEnd"/>
      <w:r w:rsidR="00986135">
        <w:t>,</w:t>
      </w:r>
      <w:r w:rsidRPr="00262D74">
        <w:t xml:space="preserve"> </w:t>
      </w:r>
      <w:proofErr w:type="spellStart"/>
      <w:r w:rsidR="009E1CD0">
        <w:t>Nanfack</w:t>
      </w:r>
      <w:proofErr w:type="spellEnd"/>
      <w:r w:rsidR="009E1CD0">
        <w:t xml:space="preserve"> </w:t>
      </w:r>
      <w:proofErr w:type="gramStart"/>
      <w:r w:rsidR="009E1CD0">
        <w:t xml:space="preserve">Cyril </w:t>
      </w:r>
      <w:r w:rsidRPr="00262D74">
        <w:t xml:space="preserve"> </w:t>
      </w:r>
      <w:r>
        <w:tab/>
      </w:r>
      <w:proofErr w:type="gramEnd"/>
      <w:r>
        <w:tab/>
      </w:r>
      <w:proofErr w:type="spellStart"/>
      <w:r w:rsidRPr="00262D74">
        <w:t>Modjom</w:t>
      </w:r>
      <w:proofErr w:type="spellEnd"/>
      <w:r w:rsidR="00986135">
        <w:t>,</w:t>
      </w:r>
      <w:r w:rsidRPr="00262D74">
        <w:t xml:space="preserve"> </w:t>
      </w:r>
      <w:proofErr w:type="spellStart"/>
      <w:r w:rsidRPr="00262D74">
        <w:t>Tchuenchié</w:t>
      </w:r>
      <w:proofErr w:type="spellEnd"/>
      <w:r w:rsidRPr="00262D74">
        <w:t xml:space="preserve"> Josué</w:t>
      </w:r>
      <w:r w:rsidRPr="00262D74">
        <w:rPr>
          <w:vertAlign w:val="superscript"/>
        </w:rPr>
        <w:t xml:space="preserve"> </w:t>
      </w:r>
      <w:r w:rsidRPr="00262D74">
        <w:t xml:space="preserve"> </w:t>
      </w:r>
    </w:p>
    <w:p w14:paraId="4DBA32A8" w14:textId="77777777" w:rsidR="005A605F" w:rsidRPr="00275598" w:rsidRDefault="005A605F" w:rsidP="005A605F">
      <w:pPr>
        <w:pStyle w:val="Heading1"/>
        <w:spacing w:after="240"/>
        <w:jc w:val="both"/>
        <w:rPr>
          <w:rFonts w:ascii="Times New Roman" w:hAnsi="Times New Roman" w:cs="Times New Roman"/>
          <w:color w:val="auto"/>
        </w:rPr>
      </w:pPr>
      <w:bookmarkStart w:id="1" w:name="_Toc71721152"/>
      <w:bookmarkEnd w:id="0"/>
      <w:r w:rsidRPr="00275598">
        <w:rPr>
          <w:rFonts w:ascii="Times New Roman" w:hAnsi="Times New Roman" w:cs="Times New Roman"/>
          <w:color w:val="auto"/>
        </w:rPr>
        <w:t>INTRODUCTION</w:t>
      </w:r>
      <w:bookmarkEnd w:id="1"/>
      <w:r w:rsidRPr="00275598">
        <w:rPr>
          <w:rFonts w:ascii="Times New Roman" w:hAnsi="Times New Roman" w:cs="Times New Roman"/>
          <w:color w:val="auto"/>
        </w:rPr>
        <w:t xml:space="preserve"> </w:t>
      </w:r>
    </w:p>
    <w:p w14:paraId="7B364579" w14:textId="7F4B04E1" w:rsidR="005A605F" w:rsidRPr="00E6394E" w:rsidRDefault="005A605F" w:rsidP="004A7864">
      <w:pPr>
        <w:autoSpaceDE w:val="0"/>
        <w:autoSpaceDN w:val="0"/>
        <w:adjustRightInd w:val="0"/>
        <w:spacing w:after="0" w:line="360" w:lineRule="auto"/>
        <w:ind w:firstLine="708"/>
        <w:contextualSpacing/>
        <w:jc w:val="both"/>
      </w:pPr>
      <w:r w:rsidRPr="00E6394E">
        <w:t>Le métier d’historien est inhérent à la collecte des données. L’histoire s’écrit donc à partir de</w:t>
      </w:r>
      <w:r>
        <w:t xml:space="preserve"> la transmission </w:t>
      </w:r>
      <w:r w:rsidRPr="004E7CB0">
        <w:rPr>
          <w:color w:val="000000" w:themeColor="text1"/>
        </w:rPr>
        <w:t>écrite</w:t>
      </w:r>
      <w:r w:rsidRPr="004E7CB0">
        <w:rPr>
          <w:rStyle w:val="FootnoteReference"/>
          <w:color w:val="000000" w:themeColor="text1"/>
        </w:rPr>
        <w:footnoteReference w:id="2"/>
      </w:r>
      <w:r w:rsidRPr="004E7CB0">
        <w:rPr>
          <w:color w:val="000000" w:themeColor="text1"/>
        </w:rPr>
        <w:t xml:space="preserve"> (</w:t>
      </w:r>
      <w:r>
        <w:t>Langlois et Seignobos, 1992 : 103)</w:t>
      </w:r>
      <w:r w:rsidRPr="00E6394E">
        <w:t xml:space="preserve">. </w:t>
      </w:r>
      <w:r w:rsidRPr="003164B6">
        <w:t>Jusqu’au début du siècle dernier, de nombreux autres historiens méthodistes</w:t>
      </w:r>
      <w:r>
        <w:t>,</w:t>
      </w:r>
      <w:r w:rsidRPr="003164B6">
        <w:t xml:space="preserve"> à l’instar d’Henri </w:t>
      </w:r>
      <w:proofErr w:type="spellStart"/>
      <w:r w:rsidRPr="003164B6">
        <w:t>Bruschwig</w:t>
      </w:r>
      <w:proofErr w:type="spellEnd"/>
      <w:r w:rsidRPr="003164B6">
        <w:t xml:space="preserve">, de Van </w:t>
      </w:r>
      <w:proofErr w:type="spellStart"/>
      <w:r w:rsidRPr="003164B6">
        <w:t>Bluck</w:t>
      </w:r>
      <w:proofErr w:type="spellEnd"/>
      <w:r w:rsidRPr="003164B6">
        <w:t xml:space="preserve"> et l’américain Lowie continuaient de relayer cette pensée. Joseph Ki-</w:t>
      </w:r>
      <w:proofErr w:type="spellStart"/>
      <w:r w:rsidRPr="003164B6">
        <w:t>Zerbo</w:t>
      </w:r>
      <w:proofErr w:type="spellEnd"/>
      <w:r w:rsidRPr="003164B6">
        <w:t xml:space="preserve"> les qualifie de « fétichistes de l’écriture »</w:t>
      </w:r>
      <w:r>
        <w:t xml:space="preserve"> (Ki-</w:t>
      </w:r>
      <w:proofErr w:type="spellStart"/>
      <w:r>
        <w:t>Zerbo</w:t>
      </w:r>
      <w:proofErr w:type="spellEnd"/>
      <w:r>
        <w:t xml:space="preserve">, 1978 : 17). </w:t>
      </w:r>
      <w:r w:rsidRPr="003164B6">
        <w:t xml:space="preserve">Ce faisant, non seulement ils  niaient aux traditions orales la possibilité d’être considérées comme des sources d’écriture de l’histoire, mais tendaient </w:t>
      </w:r>
      <w:r w:rsidRPr="003164B6">
        <w:rPr>
          <w:i/>
        </w:rPr>
        <w:t>ipso facto</w:t>
      </w:r>
      <w:r w:rsidRPr="003164B6">
        <w:t xml:space="preserve"> à refuser aux peuples qui n’ont pas connu une tradition d’écriture l’appartenance à l’histoire</w:t>
      </w:r>
      <w:r>
        <w:t xml:space="preserve"> (</w:t>
      </w:r>
      <w:proofErr w:type="spellStart"/>
      <w:r>
        <w:t>Tamsir</w:t>
      </w:r>
      <w:proofErr w:type="spellEnd"/>
      <w:r>
        <w:t xml:space="preserve"> </w:t>
      </w:r>
      <w:proofErr w:type="spellStart"/>
      <w:r>
        <w:t>Niane</w:t>
      </w:r>
      <w:proofErr w:type="spellEnd"/>
      <w:r>
        <w:t>, 2010 : 46)</w:t>
      </w:r>
      <w:r w:rsidRPr="003164B6">
        <w:t xml:space="preserve">. </w:t>
      </w:r>
      <w:r>
        <w:t>Loin de ce débat, l</w:t>
      </w:r>
      <w:r w:rsidRPr="00E6394E">
        <w:t>’historien dans son travail se trouve généralement confronté à plusieurs problèmes</w:t>
      </w:r>
      <w:r>
        <w:t>,</w:t>
      </w:r>
      <w:r w:rsidRPr="00E6394E">
        <w:t xml:space="preserve"> liés à la collecte des sources</w:t>
      </w:r>
      <w:r>
        <w:t xml:space="preserve"> qu’elles soient écrites ou orales</w:t>
      </w:r>
      <w:r w:rsidRPr="00E6394E">
        <w:t>, à l’analyse et au traitement des données. Ces différentes étapes du travail d’historien sont indispensables à la rédaction historienne. La collecte des données nécessite donc d’aller sur le terrain.</w:t>
      </w:r>
      <w:r w:rsidRPr="00E6394E">
        <w:rPr>
          <w:b/>
        </w:rPr>
        <w:t xml:space="preserve"> </w:t>
      </w:r>
      <w:r>
        <w:t>L</w:t>
      </w:r>
      <w:r w:rsidRPr="00E6394E">
        <w:t>e terrain dans les canons méthodologiques de la recherche historique est une étape incontournable, celle de la rencontre du chercheur et de l’objet de la recherche</w:t>
      </w:r>
      <w:r>
        <w:t xml:space="preserve"> (</w:t>
      </w:r>
      <w:proofErr w:type="spellStart"/>
      <w:r w:rsidRPr="008D4950">
        <w:rPr>
          <w:szCs w:val="20"/>
        </w:rPr>
        <w:t>Bosredon</w:t>
      </w:r>
      <w:proofErr w:type="spellEnd"/>
      <w:r w:rsidRPr="008D4950">
        <w:rPr>
          <w:szCs w:val="20"/>
        </w:rPr>
        <w:t>, 2008 : 42-43</w:t>
      </w:r>
      <w:r>
        <w:rPr>
          <w:sz w:val="20"/>
          <w:szCs w:val="20"/>
        </w:rPr>
        <w:t>)</w:t>
      </w:r>
      <w:r w:rsidRPr="00E6394E">
        <w:t>. Sur le terrain</w:t>
      </w:r>
      <w:r>
        <w:t>,</w:t>
      </w:r>
      <w:r w:rsidRPr="00E6394E">
        <w:t xml:space="preserve"> l’historien rencontre plusieurs problèmes. Ces problèmes sont plus accentués dans les jeunes États comme le Cameroun. </w:t>
      </w:r>
      <w:r>
        <w:t>Le présent article se propose sur la base des travaux scientifiques tels les ouvrages, les thèses et mémoires ainsi que des sources orales, de mettre en exergue les</w:t>
      </w:r>
      <w:r w:rsidRPr="00E6394E">
        <w:t xml:space="preserve"> difficultés rencontrées par l’historien lors de la co</w:t>
      </w:r>
      <w:r>
        <w:t xml:space="preserve">llecte des données orales et écrites (archivistiques). </w:t>
      </w:r>
      <w:r w:rsidRPr="00E6394E">
        <w:t xml:space="preserve"> </w:t>
      </w:r>
      <w:r>
        <w:t>Pour y parvenir</w:t>
      </w:r>
      <w:r w:rsidRPr="00E6394E">
        <w:t>,</w:t>
      </w:r>
      <w:r>
        <w:t xml:space="preserve"> l’étude se propose de présenter dans</w:t>
      </w:r>
      <w:r w:rsidRPr="00E6394E">
        <w:t xml:space="preserve"> la première </w:t>
      </w:r>
      <w:r w:rsidRPr="00E6394E">
        <w:lastRenderedPageBreak/>
        <w:t xml:space="preserve">articulation </w:t>
      </w:r>
      <w:r>
        <w:t xml:space="preserve">les </w:t>
      </w:r>
      <w:r w:rsidRPr="00E6394E">
        <w:t>difficultés liées à la collecte des données en histoire et</w:t>
      </w:r>
      <w:r>
        <w:t>,</w:t>
      </w:r>
      <w:r w:rsidRPr="00E6394E">
        <w:t xml:space="preserve"> </w:t>
      </w:r>
      <w:r>
        <w:t xml:space="preserve">par la suite, elle </w:t>
      </w:r>
      <w:r w:rsidR="00AA768D">
        <w:t xml:space="preserve"> ébauche</w:t>
      </w:r>
      <w:r w:rsidRPr="00E6394E">
        <w:t xml:space="preserve"> quelques solutions pour pallier </w:t>
      </w:r>
      <w:r w:rsidR="00AA768D">
        <w:t xml:space="preserve">à </w:t>
      </w:r>
      <w:r w:rsidRPr="00E6394E">
        <w:t>ces obstacles.</w:t>
      </w:r>
    </w:p>
    <w:p w14:paraId="6C14291E" w14:textId="65B569F5" w:rsidR="005A605F" w:rsidRPr="008D4950" w:rsidRDefault="005A605F" w:rsidP="005A605F">
      <w:pPr>
        <w:spacing w:before="240" w:after="0" w:line="360" w:lineRule="auto"/>
        <w:jc w:val="both"/>
        <w:outlineLvl w:val="0"/>
        <w:rPr>
          <w:b/>
          <w:sz w:val="28"/>
        </w:rPr>
      </w:pPr>
      <w:bookmarkStart w:id="2" w:name="_Toc71721153"/>
      <w:r w:rsidRPr="008D4950">
        <w:rPr>
          <w:b/>
          <w:sz w:val="28"/>
        </w:rPr>
        <w:t xml:space="preserve">1. Les difficultés </w:t>
      </w:r>
      <w:r w:rsidR="00AA768D">
        <w:rPr>
          <w:b/>
          <w:sz w:val="28"/>
        </w:rPr>
        <w:t>liées à la</w:t>
      </w:r>
      <w:r w:rsidRPr="008D4950">
        <w:rPr>
          <w:b/>
          <w:sz w:val="28"/>
        </w:rPr>
        <w:t xml:space="preserve"> collecte de données en Histoire</w:t>
      </w:r>
      <w:bookmarkEnd w:id="2"/>
    </w:p>
    <w:p w14:paraId="5C7A4EF8" w14:textId="77777777" w:rsidR="005A605F" w:rsidRPr="00E6394E" w:rsidRDefault="005A605F" w:rsidP="00AF499D">
      <w:pPr>
        <w:autoSpaceDE w:val="0"/>
        <w:autoSpaceDN w:val="0"/>
        <w:adjustRightInd w:val="0"/>
        <w:spacing w:after="0" w:line="360" w:lineRule="auto"/>
        <w:ind w:firstLine="708"/>
        <w:contextualSpacing/>
        <w:jc w:val="both"/>
      </w:pPr>
      <w:r w:rsidRPr="00E6394E">
        <w:t xml:space="preserve">L’historien dans son travail est confronté </w:t>
      </w:r>
      <w:r>
        <w:t xml:space="preserve">non seulement </w:t>
      </w:r>
      <w:r w:rsidRPr="00E6394E">
        <w:t>aux informateurs</w:t>
      </w:r>
      <w:r>
        <w:t xml:space="preserve"> réticents et méfiants</w:t>
      </w:r>
      <w:r w:rsidRPr="00E6394E">
        <w:t xml:space="preserve"> qui refusent de </w:t>
      </w:r>
      <w:r>
        <w:t xml:space="preserve">partager </w:t>
      </w:r>
      <w:r w:rsidRPr="00E6394E">
        <w:t>les informations</w:t>
      </w:r>
      <w:r>
        <w:t xml:space="preserve"> mais </w:t>
      </w:r>
      <w:r w:rsidRPr="00E6394E">
        <w:t>à l’indisponibilité de certaines archives.</w:t>
      </w:r>
    </w:p>
    <w:p w14:paraId="5B346FA9" w14:textId="77777777" w:rsidR="005A605F" w:rsidRPr="00136744" w:rsidRDefault="005A605F" w:rsidP="002C45EA">
      <w:pPr>
        <w:pStyle w:val="Heading2"/>
        <w:keepNext w:val="0"/>
        <w:keepLines w:val="0"/>
        <w:autoSpaceDE w:val="0"/>
        <w:autoSpaceDN w:val="0"/>
        <w:adjustRightInd w:val="0"/>
        <w:spacing w:before="0" w:line="360" w:lineRule="auto"/>
        <w:contextualSpacing/>
        <w:jc w:val="both"/>
        <w:rPr>
          <w:rFonts w:ascii="Times New Roman" w:hAnsi="Times New Roman" w:cs="Times New Roman"/>
          <w:color w:val="auto"/>
        </w:rPr>
      </w:pPr>
      <w:bookmarkStart w:id="3" w:name="_Toc71721154"/>
      <w:r>
        <w:rPr>
          <w:rFonts w:ascii="Times New Roman" w:hAnsi="Times New Roman" w:cs="Times New Roman"/>
          <w:color w:val="auto"/>
        </w:rPr>
        <w:t>1.1 L</w:t>
      </w:r>
      <w:r w:rsidRPr="00E6394E">
        <w:rPr>
          <w:rFonts w:ascii="Times New Roman" w:hAnsi="Times New Roman" w:cs="Times New Roman"/>
          <w:color w:val="auto"/>
        </w:rPr>
        <w:t>’accès aux informateurs et leur méfiance</w:t>
      </w:r>
      <w:bookmarkEnd w:id="3"/>
      <w:r w:rsidRPr="00E6394E">
        <w:rPr>
          <w:rFonts w:ascii="Times New Roman" w:hAnsi="Times New Roman" w:cs="Times New Roman"/>
          <w:color w:val="auto"/>
        </w:rPr>
        <w:t xml:space="preserve"> </w:t>
      </w:r>
    </w:p>
    <w:p w14:paraId="05AC91FF" w14:textId="287EF926" w:rsidR="005A605F" w:rsidRPr="00E6394E" w:rsidRDefault="005A605F" w:rsidP="00AF499D">
      <w:pPr>
        <w:pStyle w:val="ListParagraph"/>
        <w:autoSpaceDE w:val="0"/>
        <w:autoSpaceDN w:val="0"/>
        <w:adjustRightInd w:val="0"/>
        <w:spacing w:after="0" w:line="360" w:lineRule="auto"/>
        <w:ind w:left="0" w:firstLine="708"/>
        <w:jc w:val="both"/>
      </w:pPr>
      <w:r>
        <w:t>D’emblée, il importe de rappeler que l’oralité a acquis une place capitale dans l’historiographie africaine en général et camerounaise en particulier. Joseph Ki-</w:t>
      </w:r>
      <w:proofErr w:type="spellStart"/>
      <w:r>
        <w:t>Zerbo</w:t>
      </w:r>
      <w:proofErr w:type="spellEnd"/>
      <w:r>
        <w:t xml:space="preserve"> fait savoir à ce sujet que </w:t>
      </w:r>
      <w:r w:rsidRPr="00E862DB">
        <w:rPr>
          <w:szCs w:val="28"/>
        </w:rPr>
        <w:t>« la tradition orale apparaît comme le conservatoire  et le vecteur du capital de créations socio-culturelles accumulé par les peuples sans écriture : un vrai musée vivant »</w:t>
      </w:r>
      <w:r>
        <w:rPr>
          <w:szCs w:val="28"/>
        </w:rPr>
        <w:t xml:space="preserve"> (</w:t>
      </w:r>
      <w:r w:rsidR="00A7151A">
        <w:t>Ki-</w:t>
      </w:r>
      <w:proofErr w:type="spellStart"/>
      <w:r w:rsidR="00A7151A">
        <w:t>Zerbo</w:t>
      </w:r>
      <w:proofErr w:type="spellEnd"/>
      <w:r w:rsidR="00A7151A">
        <w:t>, 1999</w:t>
      </w:r>
      <w:r>
        <w:t xml:space="preserve"> : 27). </w:t>
      </w:r>
      <w:r w:rsidRPr="00E6394E">
        <w:t>L’accès aux informateurs est un problème crucial pour le chercheur, surtout si celui-ci n’est pas en possession de documents écrits pouvant l’aider. Il s’agit de l’indisponibilité des informateurs ; le chercheur aura à fai</w:t>
      </w:r>
      <w:r w:rsidR="00510DBA">
        <w:t>re face à des personnes qui lui</w:t>
      </w:r>
      <w:r w:rsidRPr="00E6394E">
        <w:t xml:space="preserve"> donneront des faux rendez-vous</w:t>
      </w:r>
      <w:r w:rsidRPr="00E6394E">
        <w:rPr>
          <w:b/>
        </w:rPr>
        <w:t xml:space="preserve">. </w:t>
      </w:r>
      <w:r w:rsidRPr="00E6394E">
        <w:t>Le chercheur rencontre aussi comme difficulté la langue dans laquelle son informateur s’exprime s’il n’est pas originaire de la même aire linguistique.  Le chercheur aura aussi du mal à se faire accepter par tel informateur du fait que, soit son habillement n’épouse pas l’environnement, ou tout simplement parce qu’il a posé un geste ou dit un mot qui touche sa sensibilité</w:t>
      </w:r>
      <w:r w:rsidR="005B415D">
        <w:t xml:space="preserve"> </w:t>
      </w:r>
      <w:r>
        <w:t>(</w:t>
      </w:r>
      <w:proofErr w:type="spellStart"/>
      <w:r w:rsidRPr="00371DEE">
        <w:t>Desjouhanet</w:t>
      </w:r>
      <w:proofErr w:type="spellEnd"/>
      <w:r w:rsidRPr="00371DEE">
        <w:t>, 2006 : 44</w:t>
      </w:r>
      <w:r>
        <w:rPr>
          <w:sz w:val="20"/>
          <w:szCs w:val="20"/>
        </w:rPr>
        <w:t xml:space="preserve">). </w:t>
      </w:r>
      <w:r w:rsidRPr="00E6394E">
        <w:tab/>
      </w:r>
    </w:p>
    <w:p w14:paraId="486990D1" w14:textId="7A040153" w:rsidR="005A605F" w:rsidRPr="00E6394E" w:rsidRDefault="005A605F" w:rsidP="005A605F">
      <w:pPr>
        <w:pStyle w:val="ListParagraph"/>
        <w:spacing w:after="0" w:line="360" w:lineRule="auto"/>
        <w:ind w:left="0" w:firstLine="708"/>
        <w:jc w:val="both"/>
      </w:pPr>
      <w:r w:rsidRPr="00E6394E">
        <w:t>Le Cameroun a été longtemps victime des exactions depuis l’arrivée des premiers européens sur la côte.  Ces exactions sont par exemple des émeutes et répressions sanglantes au Cameroun depuis 1945</w:t>
      </w:r>
      <w:r>
        <w:t xml:space="preserve"> (</w:t>
      </w:r>
      <w:proofErr w:type="spellStart"/>
      <w:r w:rsidR="009D56B0">
        <w:t>Bon</w:t>
      </w:r>
      <w:r w:rsidR="00587380">
        <w:t>tsebe</w:t>
      </w:r>
      <w:proofErr w:type="spellEnd"/>
      <w:r w:rsidR="00587380">
        <w:t xml:space="preserve">, </w:t>
      </w:r>
      <w:proofErr w:type="spellStart"/>
      <w:r w:rsidR="00587380">
        <w:t>Godong</w:t>
      </w:r>
      <w:proofErr w:type="spellEnd"/>
      <w:r w:rsidR="00587380">
        <w:t xml:space="preserve">, </w:t>
      </w:r>
      <w:proofErr w:type="spellStart"/>
      <w:r w:rsidR="00587380">
        <w:t>Ketchateng</w:t>
      </w:r>
      <w:proofErr w:type="spellEnd"/>
      <w:r w:rsidR="00587380">
        <w:t xml:space="preserve"> et al</w:t>
      </w:r>
      <w:r>
        <w:t xml:space="preserve">, </w:t>
      </w:r>
      <w:r w:rsidRPr="002637E2">
        <w:t>2012</w:t>
      </w:r>
      <w:r w:rsidR="009D56B0">
        <w:t> : 3-17</w:t>
      </w:r>
      <w:r>
        <w:t>)</w:t>
      </w:r>
      <w:r w:rsidRPr="00E6394E">
        <w:t xml:space="preserve">. Ces différentes répressions ont eu pour conséquences au sein de la population camerounaise (bamiléké, bassa en particulier) des blessures psychologiques liées à la peur de la guerre. Les populations préfèrent désormais enfouir ce douloureux passé et reprochent aux historiens d’être des curieux gênants. D’ailleurs </w:t>
      </w:r>
      <w:proofErr w:type="spellStart"/>
      <w:r w:rsidRPr="00E6394E">
        <w:t>Mokam</w:t>
      </w:r>
      <w:proofErr w:type="spellEnd"/>
      <w:r w:rsidRPr="00E6394E">
        <w:t xml:space="preserve"> David affirme à ce sujet que :</w:t>
      </w:r>
    </w:p>
    <w:p w14:paraId="14E59013" w14:textId="77777777" w:rsidR="005A605F" w:rsidRDefault="005A605F" w:rsidP="005A605F">
      <w:pPr>
        <w:spacing w:after="0" w:line="240" w:lineRule="auto"/>
        <w:ind w:left="708" w:firstLine="708"/>
        <w:jc w:val="both"/>
        <w:rPr>
          <w:sz w:val="20"/>
          <w:szCs w:val="20"/>
        </w:rPr>
      </w:pPr>
      <w:r w:rsidRPr="00E6394E">
        <w:rPr>
          <w:sz w:val="20"/>
          <w:szCs w:val="20"/>
        </w:rPr>
        <w:t xml:space="preserve">Au niveau des recherches sur le terrain, nous avons fait face à la méfiance des informateurs. Dans certaines régions, malgré l'ouverture démocratique du pays, des Camerounais continuent à avoir une peur bleue, lorsque l'on veut les interroger sur des sujets ayant trait à la politique. C'est après avoir été rassurés sur notre identité que certains donnaient, avec parcimonie, des réponses à nos questions, en refusant carrément l'enregistrement de l'entretien. Certains anciens membres des associations nous ont déclaré qu'ils n'en savaient rien. Des </w:t>
      </w:r>
      <w:r w:rsidRPr="00E6394E">
        <w:rPr>
          <w:sz w:val="20"/>
          <w:szCs w:val="20"/>
        </w:rPr>
        <w:lastRenderedPageBreak/>
        <w:t>personnes sollicitées ont hésité pendant longtemps avant de nous recevoir. Elles avaient, auparavant, tenté de nous décourager en nous multipliant les rendez-vous manqués. D'autres personnes nous ont demandé de payer leur service. C'était parfois à un prix élevé. Nos supplications les ont laissées imperturbables, si bien que nous avons dû renoncer à notre tentative d'obtenir leur aide.</w:t>
      </w:r>
      <w:r>
        <w:rPr>
          <w:sz w:val="20"/>
          <w:szCs w:val="20"/>
        </w:rPr>
        <w:t xml:space="preserve"> (</w:t>
      </w:r>
      <w:proofErr w:type="spellStart"/>
      <w:r w:rsidRPr="00F46F48">
        <w:rPr>
          <w:sz w:val="20"/>
          <w:szCs w:val="20"/>
          <w:lang w:bidi="en-US"/>
        </w:rPr>
        <w:t>Mokam</w:t>
      </w:r>
      <w:proofErr w:type="spellEnd"/>
      <w:r>
        <w:rPr>
          <w:sz w:val="20"/>
          <w:szCs w:val="20"/>
          <w:lang w:bidi="en-US"/>
        </w:rPr>
        <w:t>, 2005 : 21</w:t>
      </w:r>
      <w:r>
        <w:rPr>
          <w:sz w:val="20"/>
          <w:szCs w:val="20"/>
        </w:rPr>
        <w:t>).</w:t>
      </w:r>
    </w:p>
    <w:p w14:paraId="45D4DCD4" w14:textId="77777777" w:rsidR="0034438C" w:rsidRPr="00E6394E" w:rsidRDefault="0034438C" w:rsidP="005A605F">
      <w:pPr>
        <w:spacing w:after="0" w:line="240" w:lineRule="auto"/>
        <w:ind w:left="708" w:firstLine="708"/>
        <w:jc w:val="both"/>
        <w:rPr>
          <w:sz w:val="20"/>
          <w:szCs w:val="20"/>
        </w:rPr>
      </w:pPr>
    </w:p>
    <w:p w14:paraId="12288623" w14:textId="77777777" w:rsidR="005A605F" w:rsidRPr="00E6394E" w:rsidRDefault="005A605F" w:rsidP="005A605F">
      <w:pPr>
        <w:autoSpaceDE w:val="0"/>
        <w:autoSpaceDN w:val="0"/>
        <w:adjustRightInd w:val="0"/>
        <w:spacing w:after="0" w:line="360" w:lineRule="auto"/>
        <w:ind w:firstLine="708"/>
        <w:jc w:val="both"/>
      </w:pPr>
      <w:r w:rsidRPr="00E6394E">
        <w:t xml:space="preserve">Nous constatons </w:t>
      </w:r>
      <w:r>
        <w:t xml:space="preserve"> que </w:t>
      </w:r>
      <w:r w:rsidRPr="00E6394E">
        <w:t>le chercheur généralement fait face aux informateurs réticents à cause de la peur et à ceux qui demande</w:t>
      </w:r>
      <w:r>
        <w:t>nt</w:t>
      </w:r>
      <w:r w:rsidRPr="00E6394E">
        <w:t xml:space="preserve"> qu’on paye leur service, d’où le problème de la rançon. D’autres trouvent le sujet très sensible. </w:t>
      </w:r>
    </w:p>
    <w:p w14:paraId="37AEAD61" w14:textId="77777777" w:rsidR="005A605F" w:rsidRDefault="005A605F" w:rsidP="005A605F">
      <w:pPr>
        <w:autoSpaceDE w:val="0"/>
        <w:autoSpaceDN w:val="0"/>
        <w:adjustRightInd w:val="0"/>
        <w:spacing w:after="0" w:line="240" w:lineRule="auto"/>
        <w:ind w:left="708" w:firstLine="708"/>
        <w:jc w:val="both"/>
        <w:rPr>
          <w:sz w:val="20"/>
          <w:szCs w:val="20"/>
        </w:rPr>
      </w:pPr>
      <w:r w:rsidRPr="00E6394E">
        <w:rPr>
          <w:sz w:val="20"/>
          <w:szCs w:val="20"/>
        </w:rPr>
        <w:t>D’autres difficultés sont causées par la réticence de certains responsables du clergé et certains musulmans. Les premiers estiment qu’il est très tôt d’écrire une histoire sur l’Eglise Catholique au Nord</w:t>
      </w:r>
      <w:r>
        <w:rPr>
          <w:sz w:val="20"/>
          <w:szCs w:val="20"/>
        </w:rPr>
        <w:t>-</w:t>
      </w:r>
      <w:r w:rsidRPr="00E6394E">
        <w:rPr>
          <w:sz w:val="20"/>
          <w:szCs w:val="20"/>
        </w:rPr>
        <w:t xml:space="preserve">Cameroun. Car pour eux, les souvenirs sont encore très vivaces. Les seconds se basent sur la sensibilité du sujet et font montre de gêne. Pour ces raisons, la collaboration a été fortement tributaire de l’opinion singulière de chaque responsable. Cette situation a dicté la réaction de plusieurs de ces responsables qui ont simplement décliné les différentes sollicitations. Certains administrateurs qui ont joué un rôle primordial durant l’ère Ahidjo se sont murés dans un mutisme absolu. C’est le cas d’Ousmane </w:t>
      </w:r>
      <w:proofErr w:type="spellStart"/>
      <w:r w:rsidRPr="00E6394E">
        <w:rPr>
          <w:sz w:val="20"/>
          <w:szCs w:val="20"/>
        </w:rPr>
        <w:t>Mey</w:t>
      </w:r>
      <w:proofErr w:type="spellEnd"/>
      <w:r w:rsidRPr="00E6394E">
        <w:rPr>
          <w:sz w:val="20"/>
          <w:szCs w:val="20"/>
        </w:rPr>
        <w:t xml:space="preserve"> Abba qui a refusé toute rencontre malgré l’insistante sollicitation.</w:t>
      </w:r>
      <w:r>
        <w:rPr>
          <w:sz w:val="20"/>
          <w:szCs w:val="20"/>
        </w:rPr>
        <w:t xml:space="preserve"> </w:t>
      </w:r>
      <w:r w:rsidRPr="00696E33">
        <w:rPr>
          <w:sz w:val="20"/>
          <w:szCs w:val="20"/>
        </w:rPr>
        <w:t>(</w:t>
      </w:r>
      <w:proofErr w:type="spellStart"/>
      <w:r w:rsidRPr="00696E33">
        <w:rPr>
          <w:sz w:val="20"/>
          <w:szCs w:val="20"/>
        </w:rPr>
        <w:t>Deussom</w:t>
      </w:r>
      <w:proofErr w:type="spellEnd"/>
      <w:r w:rsidRPr="00696E33">
        <w:rPr>
          <w:sz w:val="20"/>
          <w:szCs w:val="20"/>
        </w:rPr>
        <w:t xml:space="preserve"> </w:t>
      </w:r>
      <w:proofErr w:type="spellStart"/>
      <w:r w:rsidRPr="00696E33">
        <w:rPr>
          <w:sz w:val="20"/>
          <w:szCs w:val="20"/>
        </w:rPr>
        <w:t>Noubissié</w:t>
      </w:r>
      <w:proofErr w:type="spellEnd"/>
      <w:r w:rsidRPr="00696E33">
        <w:rPr>
          <w:sz w:val="20"/>
          <w:szCs w:val="20"/>
        </w:rPr>
        <w:t>, 2003-2004 : 21)</w:t>
      </w:r>
      <w:r>
        <w:rPr>
          <w:sz w:val="20"/>
          <w:szCs w:val="20"/>
        </w:rPr>
        <w:t>.</w:t>
      </w:r>
    </w:p>
    <w:p w14:paraId="433E32B6" w14:textId="77777777" w:rsidR="0034438C" w:rsidRPr="00E6394E" w:rsidRDefault="0034438C" w:rsidP="005A605F">
      <w:pPr>
        <w:autoSpaceDE w:val="0"/>
        <w:autoSpaceDN w:val="0"/>
        <w:adjustRightInd w:val="0"/>
        <w:spacing w:after="0" w:line="240" w:lineRule="auto"/>
        <w:ind w:left="708" w:firstLine="708"/>
        <w:jc w:val="both"/>
        <w:rPr>
          <w:sz w:val="20"/>
          <w:szCs w:val="20"/>
        </w:rPr>
      </w:pPr>
    </w:p>
    <w:p w14:paraId="442C4D1A" w14:textId="77777777" w:rsidR="007F0505" w:rsidRDefault="00B70EBE" w:rsidP="007F0505">
      <w:pPr>
        <w:autoSpaceDE w:val="0"/>
        <w:autoSpaceDN w:val="0"/>
        <w:adjustRightInd w:val="0"/>
        <w:spacing w:after="0" w:line="360" w:lineRule="auto"/>
        <w:ind w:firstLine="708"/>
        <w:jc w:val="both"/>
      </w:pPr>
      <w:r>
        <w:t>Une autre difficulté majeure à laquelle se confronte le chercheur est la méfiance des informateurs (</w:t>
      </w:r>
      <w:proofErr w:type="spellStart"/>
      <w:r>
        <w:t>Modjom</w:t>
      </w:r>
      <w:proofErr w:type="spellEnd"/>
      <w:r>
        <w:t xml:space="preserve">, 2015 : 18). </w:t>
      </w:r>
      <w:r w:rsidR="005A605F" w:rsidRPr="00E6394E">
        <w:t>Certains informateurs ignorants (analphabètes) pensent que le chercheur est là pour des besoins maléfiques et qu’il faille se méfier de lui. L’attitude des informateurs est presque la même partout, au premier contact, le chercheur doit faire face à la méfiance de ce dernier qu’il peut soupçonner d’espionnage. Ce souci dissipé le chercheur doit faire face aux différentes barrières suivantes lors de l’entretien :</w:t>
      </w:r>
      <w:r w:rsidR="007F0505">
        <w:t xml:space="preserve"> </w:t>
      </w:r>
    </w:p>
    <w:p w14:paraId="7296C83E" w14:textId="77777777" w:rsidR="005A605F" w:rsidRPr="00E6394E" w:rsidRDefault="007F0505" w:rsidP="007F0505">
      <w:pPr>
        <w:autoSpaceDE w:val="0"/>
        <w:autoSpaceDN w:val="0"/>
        <w:adjustRightInd w:val="0"/>
        <w:spacing w:after="0" w:line="360" w:lineRule="auto"/>
        <w:ind w:firstLine="708"/>
        <w:jc w:val="both"/>
      </w:pPr>
      <w:r>
        <w:t xml:space="preserve">- </w:t>
      </w:r>
      <w:r w:rsidR="005A605F" w:rsidRPr="007F0505">
        <w:rPr>
          <w:rStyle w:val="Emphasis"/>
          <w:i w:val="0"/>
        </w:rPr>
        <w:t>l’extrapolation</w:t>
      </w:r>
      <w:r w:rsidR="005A605F" w:rsidRPr="00E6394E">
        <w:rPr>
          <w:rStyle w:val="Emphasis"/>
        </w:rPr>
        <w:t xml:space="preserve"> </w:t>
      </w:r>
      <w:r w:rsidR="005A605F" w:rsidRPr="00E6394E">
        <w:t>qui conduit le témoin à généraliser son expérience individuelle,</w:t>
      </w:r>
      <w:r>
        <w:t xml:space="preserve"> </w:t>
      </w:r>
      <w:r w:rsidR="005A605F" w:rsidRPr="00E6394E">
        <w:t xml:space="preserve">la </w:t>
      </w:r>
      <w:r w:rsidR="005A605F" w:rsidRPr="00E6394E">
        <w:rPr>
          <w:rStyle w:val="Emphasis"/>
        </w:rPr>
        <w:t xml:space="preserve">hiérarchisation </w:t>
      </w:r>
      <w:r w:rsidR="005A605F" w:rsidRPr="00E6394E">
        <w:t xml:space="preserve">subjective des faits en fonction de son « vécu » personnel, deux phénomènes qui nourrissent le malentendu entre le témoin et l’historien lors de l’exposé final ou de la publication, car éclate alors l’impossible conciliation entre la force des points de vue fragmentaires et la complexité distanciée des vues d’ensemble, </w:t>
      </w:r>
    </w:p>
    <w:p w14:paraId="1D8CDEA6" w14:textId="77777777" w:rsidR="005A605F" w:rsidRDefault="005A605F" w:rsidP="007F0505">
      <w:pPr>
        <w:pStyle w:val="texte"/>
        <w:autoSpaceDE w:val="0"/>
        <w:autoSpaceDN w:val="0"/>
        <w:adjustRightInd w:val="0"/>
        <w:spacing w:before="0" w:beforeAutospacing="0" w:after="0" w:afterAutospacing="0" w:line="360" w:lineRule="auto"/>
        <w:ind w:firstLine="705"/>
        <w:jc w:val="both"/>
      </w:pPr>
      <w:r>
        <w:t xml:space="preserve">- </w:t>
      </w:r>
      <w:r w:rsidRPr="00E6394E">
        <w:t xml:space="preserve">le </w:t>
      </w:r>
      <w:proofErr w:type="spellStart"/>
      <w:r w:rsidRPr="00613AB0">
        <w:rPr>
          <w:rStyle w:val="Emphasis"/>
        </w:rPr>
        <w:t>téléologisme</w:t>
      </w:r>
      <w:proofErr w:type="spellEnd"/>
      <w:r w:rsidRPr="00E6394E">
        <w:rPr>
          <w:rStyle w:val="Emphasis"/>
        </w:rPr>
        <w:t xml:space="preserve"> </w:t>
      </w:r>
      <w:r w:rsidRPr="00E6394E">
        <w:t xml:space="preserve">qui fait qu’un témoin réinterprète les faits et les comportements en fonction de ce qu’il a vu ou de ce qu’il est devenu </w:t>
      </w:r>
      <w:r w:rsidRPr="00613AB0">
        <w:rPr>
          <w:rStyle w:val="Emphasis"/>
        </w:rPr>
        <w:t>plus</w:t>
      </w:r>
      <w:r w:rsidRPr="00E6394E">
        <w:rPr>
          <w:rStyle w:val="Emphasis"/>
        </w:rPr>
        <w:t xml:space="preserve"> </w:t>
      </w:r>
      <w:r w:rsidRPr="00613AB0">
        <w:rPr>
          <w:rStyle w:val="Emphasis"/>
        </w:rPr>
        <w:t>tard</w:t>
      </w:r>
      <w:r w:rsidRPr="00E6394E">
        <w:rPr>
          <w:rStyle w:val="Emphasis"/>
        </w:rPr>
        <w:t xml:space="preserve">, </w:t>
      </w:r>
      <w:r w:rsidRPr="00E6394E">
        <w:t>produisant anachronismes et faux déterminismes</w:t>
      </w:r>
      <w:r>
        <w:t xml:space="preserve"> […] (</w:t>
      </w:r>
      <w:proofErr w:type="spellStart"/>
      <w:r w:rsidRPr="002637E2">
        <w:t>Peschanski</w:t>
      </w:r>
      <w:proofErr w:type="spellEnd"/>
      <w:r>
        <w:t xml:space="preserve">, 1992 : 45-55) </w:t>
      </w:r>
    </w:p>
    <w:p w14:paraId="40463DFA" w14:textId="77777777" w:rsidR="005A605F" w:rsidRPr="00E6394E" w:rsidRDefault="005A605F" w:rsidP="005A605F">
      <w:pPr>
        <w:pStyle w:val="texte"/>
        <w:autoSpaceDE w:val="0"/>
        <w:autoSpaceDN w:val="0"/>
        <w:adjustRightInd w:val="0"/>
        <w:spacing w:before="0" w:beforeAutospacing="0" w:after="0" w:afterAutospacing="0" w:line="360" w:lineRule="auto"/>
        <w:ind w:firstLine="705"/>
        <w:jc w:val="both"/>
      </w:pPr>
      <w:r w:rsidRPr="00E6394E">
        <w:t xml:space="preserve">Cette méfiance </w:t>
      </w:r>
      <w:r>
        <w:t xml:space="preserve">multidimensionnelle </w:t>
      </w:r>
      <w:r w:rsidRPr="00E6394E">
        <w:t xml:space="preserve">des informateurs </w:t>
      </w:r>
      <w:r>
        <w:t xml:space="preserve">prive le </w:t>
      </w:r>
      <w:r w:rsidRPr="00E6394E">
        <w:t>cherch</w:t>
      </w:r>
      <w:r>
        <w:t>eur  des données fiables pour une</w:t>
      </w:r>
      <w:r w:rsidRPr="00E6394E">
        <w:t xml:space="preserve"> ré</w:t>
      </w:r>
      <w:r>
        <w:t>d</w:t>
      </w:r>
      <w:r w:rsidRPr="00E6394E">
        <w:t>action historienne</w:t>
      </w:r>
      <w:r>
        <w:t xml:space="preserve"> objective et crédible</w:t>
      </w:r>
      <w:r w:rsidRPr="00E6394E">
        <w:t>.</w:t>
      </w:r>
      <w:r>
        <w:t xml:space="preserve"> À cette distanciation qui se crée entre le chercheur et l’informateur, s’ajoute la difficile exploitation des archives.</w:t>
      </w:r>
    </w:p>
    <w:p w14:paraId="61C47816" w14:textId="77777777" w:rsidR="005A605F" w:rsidRPr="002F1154" w:rsidRDefault="005A605F" w:rsidP="001D6746">
      <w:pPr>
        <w:pStyle w:val="Heading2"/>
        <w:keepLines w:val="0"/>
        <w:autoSpaceDE w:val="0"/>
        <w:autoSpaceDN w:val="0"/>
        <w:adjustRightInd w:val="0"/>
        <w:spacing w:before="0" w:line="360" w:lineRule="auto"/>
        <w:contextualSpacing/>
        <w:jc w:val="both"/>
        <w:rPr>
          <w:rFonts w:ascii="Times New Roman" w:hAnsi="Times New Roman" w:cs="Times New Roman"/>
          <w:color w:val="auto"/>
        </w:rPr>
      </w:pPr>
      <w:bookmarkStart w:id="4" w:name="_Toc71721155"/>
      <w:r>
        <w:rPr>
          <w:rFonts w:ascii="Times New Roman" w:hAnsi="Times New Roman" w:cs="Times New Roman"/>
          <w:color w:val="auto"/>
        </w:rPr>
        <w:lastRenderedPageBreak/>
        <w:t>1.2.</w:t>
      </w:r>
      <w:r>
        <w:rPr>
          <w:rFonts w:ascii="Times New Roman" w:hAnsi="Times New Roman" w:cs="Times New Roman"/>
          <w:color w:val="auto"/>
        </w:rPr>
        <w:tab/>
        <w:t>L</w:t>
      </w:r>
      <w:r w:rsidRPr="00E6394E">
        <w:rPr>
          <w:rFonts w:ascii="Times New Roman" w:hAnsi="Times New Roman" w:cs="Times New Roman"/>
          <w:color w:val="auto"/>
        </w:rPr>
        <w:t>es problèmes liés aux archives</w:t>
      </w:r>
      <w:bookmarkEnd w:id="4"/>
    </w:p>
    <w:p w14:paraId="493FBCC8" w14:textId="538226F1" w:rsidR="005A605F" w:rsidRPr="00E6394E" w:rsidRDefault="005A605F" w:rsidP="00AF499D">
      <w:pPr>
        <w:autoSpaceDE w:val="0"/>
        <w:autoSpaceDN w:val="0"/>
        <w:adjustRightInd w:val="0"/>
        <w:spacing w:after="0" w:line="360" w:lineRule="auto"/>
        <w:ind w:firstLine="708"/>
        <w:contextualSpacing/>
        <w:jc w:val="both"/>
      </w:pPr>
      <w:r>
        <w:t>D’après le conseil international des archives, « l</w:t>
      </w:r>
      <w:r w:rsidRPr="00E6394E">
        <w:t xml:space="preserve">es archives sont </w:t>
      </w:r>
      <w:r>
        <w:t>l’ensemble des documents de toute nature, produits ou reçus par une personne physique ou morale, par un organisme public ou privé, résultat de son activité, organisé en conséquence de celle-ci et conservé en vue d’une utilisation éventuelle</w:t>
      </w:r>
      <w:r w:rsidR="00E53E5C">
        <w:rPr>
          <w:rStyle w:val="FootnoteReference"/>
        </w:rPr>
        <w:footnoteReference w:id="3"/>
      </w:r>
      <w:r>
        <w:t>»</w:t>
      </w:r>
      <w:r w:rsidR="00A26468">
        <w:t xml:space="preserve">. </w:t>
      </w:r>
      <w:r>
        <w:t xml:space="preserve"> </w:t>
      </w:r>
      <w:r w:rsidRPr="00E6394E">
        <w:t xml:space="preserve">La loi du Cameroun n° 2000/010 </w:t>
      </w:r>
      <w:r w:rsidR="00B17B9D">
        <w:t xml:space="preserve">du 19 décembre 2000, article 2 (1) </w:t>
      </w:r>
      <w:r w:rsidR="00A26468">
        <w:t>définie les archives comme « </w:t>
      </w:r>
      <w:r w:rsidRPr="00E6394E">
        <w:t>l’ensemble des documents, quels que soient leur date, leur forme et leur support matériel, produits ou reçus par toute personne physique ou morale, et par tout service ou organisme public ou privé, dans l’exercice de leurs activités »</w:t>
      </w:r>
      <w:r w:rsidR="00200379">
        <w:rPr>
          <w:rStyle w:val="FootnoteReference"/>
        </w:rPr>
        <w:footnoteReference w:id="4"/>
      </w:r>
      <w:r w:rsidR="00231B00">
        <w:t xml:space="preserve">. </w:t>
      </w:r>
      <w:r>
        <w:t xml:space="preserve">En tant que traces écrites sur le passé, elles sont </w:t>
      </w:r>
      <w:r w:rsidRPr="00E6394E">
        <w:t xml:space="preserve">d’une importance capitale dans le travail d’historien. </w:t>
      </w:r>
      <w:r>
        <w:t xml:space="preserve">En effet, faisant l’apologie des sources écrites, </w:t>
      </w:r>
      <w:r w:rsidRPr="00E6394E">
        <w:t xml:space="preserve">Charles-Victor Langlois et Charles Seignobos </w:t>
      </w:r>
      <w:r>
        <w:t>font savoir que « l</w:t>
      </w:r>
      <w:r w:rsidRPr="00E6394E">
        <w:t>a tradition orale est par sa nature une altération continue ; aussi dans les sciences constituées n’accepte-t-on jama</w:t>
      </w:r>
      <w:r>
        <w:t xml:space="preserve">is que la transmission écrite » (1992 : 103). </w:t>
      </w:r>
      <w:r w:rsidRPr="00E6394E">
        <w:t xml:space="preserve">Ces derniers accordaient </w:t>
      </w:r>
      <w:r>
        <w:t xml:space="preserve">ainsi un privilège </w:t>
      </w:r>
      <w:r w:rsidRPr="00E6394E">
        <w:t xml:space="preserve">à l’écriture même si Joseph </w:t>
      </w:r>
      <w:r w:rsidRPr="00F46F48">
        <w:t>Ki-</w:t>
      </w:r>
      <w:proofErr w:type="spellStart"/>
      <w:r w:rsidRPr="00F46F48">
        <w:t>Zerbo</w:t>
      </w:r>
      <w:proofErr w:type="spellEnd"/>
      <w:r w:rsidRPr="00E6394E" w:rsidDel="005A50B8">
        <w:t xml:space="preserve"> </w:t>
      </w:r>
      <w:r w:rsidRPr="00E6394E">
        <w:t>les qualifie de « fétichistes de l’écriture »</w:t>
      </w:r>
      <w:r>
        <w:t xml:space="preserve"> (</w:t>
      </w:r>
      <w:r w:rsidRPr="00F46F48">
        <w:t>Ki-</w:t>
      </w:r>
      <w:proofErr w:type="spellStart"/>
      <w:r w:rsidRPr="00F46F48">
        <w:t>Zerbo</w:t>
      </w:r>
      <w:proofErr w:type="spellEnd"/>
      <w:r>
        <w:t>, 1978 :  17).</w:t>
      </w:r>
    </w:p>
    <w:p w14:paraId="2D3A27DD" w14:textId="429572CE" w:rsidR="005A605F" w:rsidRPr="00E6394E" w:rsidRDefault="005A605F" w:rsidP="00A26468">
      <w:pPr>
        <w:autoSpaceDE w:val="0"/>
        <w:autoSpaceDN w:val="0"/>
        <w:adjustRightInd w:val="0"/>
        <w:spacing w:after="0" w:line="360" w:lineRule="auto"/>
        <w:ind w:firstLine="708"/>
        <w:jc w:val="both"/>
      </w:pPr>
      <w:r w:rsidRPr="00E6394E">
        <w:t xml:space="preserve">L’historien </w:t>
      </w:r>
      <w:r>
        <w:t>camerounais a souvent de la peine à</w:t>
      </w:r>
      <w:r w:rsidRPr="00E6394E">
        <w:t xml:space="preserve"> accéder à ces précieux document</w:t>
      </w:r>
      <w:r>
        <w:t>s</w:t>
      </w:r>
      <w:r w:rsidRPr="00E6394E">
        <w:t xml:space="preserve"> d’archive</w:t>
      </w:r>
      <w:r w:rsidR="006B6555">
        <w:t>s</w:t>
      </w:r>
      <w:r w:rsidRPr="00E6394E">
        <w:t xml:space="preserve">. Cette difficulté d’accès est liée au problème de conservation, </w:t>
      </w:r>
      <w:r>
        <w:t xml:space="preserve">à </w:t>
      </w:r>
      <w:r w:rsidRPr="00E6394E">
        <w:t xml:space="preserve">l’insuffisance du personnel et </w:t>
      </w:r>
      <w:r>
        <w:t>à l</w:t>
      </w:r>
      <w:r w:rsidRPr="00E6394E">
        <w:t xml:space="preserve">’accessibilité. </w:t>
      </w:r>
    </w:p>
    <w:p w14:paraId="2B180FA5" w14:textId="77777777" w:rsidR="005A605F" w:rsidRPr="00E6394E" w:rsidRDefault="005A605F" w:rsidP="002C45EA">
      <w:pPr>
        <w:pStyle w:val="Heading3"/>
        <w:keepNext w:val="0"/>
        <w:keepLines w:val="0"/>
        <w:autoSpaceDE w:val="0"/>
        <w:autoSpaceDN w:val="0"/>
        <w:adjustRightInd w:val="0"/>
        <w:spacing w:before="0" w:line="360" w:lineRule="auto"/>
        <w:contextualSpacing/>
        <w:jc w:val="both"/>
        <w:rPr>
          <w:rFonts w:ascii="Times New Roman" w:hAnsi="Times New Roman" w:cs="Times New Roman"/>
          <w:color w:val="auto"/>
        </w:rPr>
      </w:pPr>
      <w:bookmarkStart w:id="5" w:name="_Toc71721156"/>
      <w:r>
        <w:rPr>
          <w:rFonts w:ascii="Times New Roman" w:hAnsi="Times New Roman" w:cs="Times New Roman"/>
          <w:color w:val="auto"/>
        </w:rPr>
        <w:t>1</w:t>
      </w:r>
      <w:r w:rsidRPr="00E6394E">
        <w:rPr>
          <w:rFonts w:ascii="Times New Roman" w:hAnsi="Times New Roman" w:cs="Times New Roman"/>
          <w:color w:val="auto"/>
        </w:rPr>
        <w:t>.2.1.</w:t>
      </w:r>
      <w:r w:rsidRPr="00E6394E">
        <w:rPr>
          <w:rFonts w:ascii="Times New Roman" w:hAnsi="Times New Roman" w:cs="Times New Roman"/>
          <w:color w:val="auto"/>
        </w:rPr>
        <w:tab/>
        <w:t xml:space="preserve"> </w:t>
      </w:r>
      <w:r>
        <w:rPr>
          <w:rFonts w:ascii="Times New Roman" w:hAnsi="Times New Roman" w:cs="Times New Roman"/>
          <w:color w:val="auto"/>
        </w:rPr>
        <w:t>L</w:t>
      </w:r>
      <w:r w:rsidRPr="00E6394E">
        <w:rPr>
          <w:rFonts w:ascii="Times New Roman" w:hAnsi="Times New Roman" w:cs="Times New Roman"/>
          <w:color w:val="auto"/>
        </w:rPr>
        <w:t>es problèmes de conservation</w:t>
      </w:r>
      <w:bookmarkEnd w:id="5"/>
      <w:r>
        <w:rPr>
          <w:rFonts w:ascii="Times New Roman" w:hAnsi="Times New Roman" w:cs="Times New Roman"/>
          <w:color w:val="auto"/>
        </w:rPr>
        <w:t xml:space="preserve"> des archives</w:t>
      </w:r>
    </w:p>
    <w:p w14:paraId="551CF5EC" w14:textId="35FB3A04" w:rsidR="005A605F" w:rsidRPr="00E6394E" w:rsidRDefault="005A605F" w:rsidP="00AF499D">
      <w:pPr>
        <w:autoSpaceDE w:val="0"/>
        <w:autoSpaceDN w:val="0"/>
        <w:adjustRightInd w:val="0"/>
        <w:spacing w:after="0" w:line="360" w:lineRule="auto"/>
        <w:ind w:firstLine="708"/>
        <w:contextualSpacing/>
        <w:jc w:val="both"/>
      </w:pPr>
      <w:r w:rsidRPr="00E6394E">
        <w:t>La conservation des archives reste un réel problème au Cameroun</w:t>
      </w:r>
      <w:r>
        <w:t>,</w:t>
      </w:r>
      <w:r w:rsidRPr="00E6394E">
        <w:t xml:space="preserve"> car rien n’est encore fait pour l’entretien d</w:t>
      </w:r>
      <w:r>
        <w:t xml:space="preserve">u patrimoine culturel national </w:t>
      </w:r>
      <w:r w:rsidRPr="00E6394E">
        <w:t xml:space="preserve">que constitue les archives ou alors les sources archivistiques. </w:t>
      </w:r>
      <w:r>
        <w:t>Bien que la législation ait conf</w:t>
      </w:r>
      <w:r w:rsidRPr="00E6394E">
        <w:t>ié</w:t>
      </w:r>
      <w:r w:rsidR="006B6555">
        <w:t>e</w:t>
      </w:r>
      <w:r w:rsidRPr="00E6394E">
        <w:t xml:space="preserve"> cette gestion et conservation au ministère de la culture, rien n’est encore réellement fait pour sauver cette mémoire du pays</w:t>
      </w:r>
      <w:r w:rsidR="006B6555">
        <w:t>,</w:t>
      </w:r>
      <w:r w:rsidRPr="00E6394E">
        <w:t xml:space="preserve"> qui est au quotidien détruite par la poussière, les moisissures, les termites</w:t>
      </w:r>
      <w:r>
        <w:t xml:space="preserve"> (</w:t>
      </w:r>
      <w:proofErr w:type="spellStart"/>
      <w:r w:rsidRPr="005964A1">
        <w:t>Mbogo</w:t>
      </w:r>
      <w:proofErr w:type="spellEnd"/>
      <w:r w:rsidRPr="005964A1">
        <w:t xml:space="preserve"> et</w:t>
      </w:r>
      <w:r w:rsidR="005B415D">
        <w:t xml:space="preserve"> </w:t>
      </w:r>
      <w:proofErr w:type="spellStart"/>
      <w:r w:rsidRPr="005964A1">
        <w:t>Ekwe</w:t>
      </w:r>
      <w:proofErr w:type="spellEnd"/>
      <w:r>
        <w:t xml:space="preserve">, 2004). </w:t>
      </w:r>
      <w:r w:rsidR="006B6555">
        <w:t>À</w:t>
      </w:r>
      <w:r w:rsidRPr="00E6394E">
        <w:t xml:space="preserve"> ce problème s’ajoute </w:t>
      </w:r>
      <w:r>
        <w:t>ceux</w:t>
      </w:r>
      <w:r w:rsidRPr="00E6394E">
        <w:t xml:space="preserve"> de la classification et d’organisation. C’est à juste titre </w:t>
      </w:r>
      <w:r>
        <w:t xml:space="preserve">que </w:t>
      </w:r>
      <w:r w:rsidRPr="00E6394E">
        <w:t xml:space="preserve">Gabriel </w:t>
      </w:r>
      <w:proofErr w:type="spellStart"/>
      <w:r w:rsidRPr="00E6394E">
        <w:t>Deussom</w:t>
      </w:r>
      <w:proofErr w:type="spellEnd"/>
      <w:r w:rsidRPr="00E6394E">
        <w:t xml:space="preserve"> </w:t>
      </w:r>
      <w:proofErr w:type="spellStart"/>
      <w:r w:rsidRPr="00E6394E">
        <w:t>Noubissié</w:t>
      </w:r>
      <w:proofErr w:type="spellEnd"/>
      <w:r w:rsidRPr="00E6394E">
        <w:t xml:space="preserve"> affirme :</w:t>
      </w:r>
    </w:p>
    <w:p w14:paraId="5313356D" w14:textId="3391C766" w:rsidR="005A605F" w:rsidRPr="00E6394E" w:rsidRDefault="005A605F" w:rsidP="005A605F">
      <w:pPr>
        <w:autoSpaceDE w:val="0"/>
        <w:autoSpaceDN w:val="0"/>
        <w:adjustRightInd w:val="0"/>
        <w:spacing w:after="0" w:line="240" w:lineRule="auto"/>
        <w:ind w:left="708" w:firstLine="708"/>
        <w:jc w:val="both"/>
        <w:rPr>
          <w:sz w:val="20"/>
          <w:szCs w:val="20"/>
        </w:rPr>
      </w:pPr>
      <w:r w:rsidRPr="00E6394E">
        <w:rPr>
          <w:sz w:val="20"/>
          <w:szCs w:val="20"/>
        </w:rPr>
        <w:t xml:space="preserve">Les archives missionnaires présentent un tout autre cas de figure. Dans l’ensemble des diocèses et archidiocèse du Nord – Cameroun, il n’existe pas d’archives organisées, codifiées et classifiées. La plupart de leurs responsables n’inscrivent pas la question d’organisation des </w:t>
      </w:r>
      <w:r w:rsidRPr="00E6394E">
        <w:rPr>
          <w:sz w:val="20"/>
          <w:szCs w:val="20"/>
        </w:rPr>
        <w:lastRenderedPageBreak/>
        <w:t>archives dans l’ordre de leur priorité. A ce titre, cette situation ne facilite guère l’accès aux sources missionnaires.</w:t>
      </w:r>
      <w:r>
        <w:rPr>
          <w:sz w:val="20"/>
          <w:szCs w:val="20"/>
        </w:rPr>
        <w:t xml:space="preserve"> (</w:t>
      </w:r>
      <w:r w:rsidRPr="009D6362">
        <w:rPr>
          <w:sz w:val="20"/>
        </w:rPr>
        <w:t>2004 : 21)</w:t>
      </w:r>
      <w:r>
        <w:t xml:space="preserve"> </w:t>
      </w:r>
      <w:r>
        <w:rPr>
          <w:sz w:val="20"/>
          <w:szCs w:val="20"/>
        </w:rPr>
        <w:t xml:space="preserve"> </w:t>
      </w:r>
    </w:p>
    <w:p w14:paraId="22F57682" w14:textId="77777777" w:rsidR="005A605F" w:rsidRPr="00E6394E" w:rsidRDefault="005A605F" w:rsidP="005A605F">
      <w:pPr>
        <w:spacing w:before="240" w:after="0" w:line="360" w:lineRule="auto"/>
        <w:jc w:val="both"/>
      </w:pPr>
      <w:r w:rsidRPr="00E6394E">
        <w:tab/>
        <w:t>Ces différents problèmes empêchent à l’historien de faire aisément son travail. De plus</w:t>
      </w:r>
      <w:r>
        <w:t>,</w:t>
      </w:r>
      <w:r w:rsidRPr="00E6394E">
        <w:t xml:space="preserve"> pendant la période de « maquis » au Cameroun</w:t>
      </w:r>
      <w:r>
        <w:t>,</w:t>
      </w:r>
      <w:r w:rsidRPr="00E6394E">
        <w:t xml:space="preserve"> on avait assisté à des incendies des villages et des cases. Et</w:t>
      </w:r>
      <w:r>
        <w:t>,</w:t>
      </w:r>
      <w:r w:rsidRPr="00E6394E">
        <w:t xml:space="preserve"> certaines archives privées ont ainsi volé en fumée. Ce qui est </w:t>
      </w:r>
      <w:r>
        <w:t xml:space="preserve">un </w:t>
      </w:r>
      <w:r w:rsidRPr="00E6394E">
        <w:t>handicap sérieux pour l’historien. Certains protagonistes de la période de « maquis » au Cameroun n’ont pas laissé d’écrits</w:t>
      </w:r>
      <w:r>
        <w:t>, ce qui est</w:t>
      </w:r>
      <w:r w:rsidRPr="00E6394E">
        <w:t xml:space="preserve"> dû à leur analphabétisme. Il s’agit de certains combattants de l’ALNK, de la Garde Civique Nationale de l’</w:t>
      </w:r>
      <w:r>
        <w:t>O</w:t>
      </w:r>
      <w:r w:rsidRPr="00E6394E">
        <w:t>uest ou des groupes d’auto-défense.</w:t>
      </w:r>
      <w:r w:rsidR="00865678">
        <w:t xml:space="preserve"> En plus de ce problème, on a l’insuffisance du personnel dans les centres de dépôts d’archives au Cameroun.</w:t>
      </w:r>
    </w:p>
    <w:p w14:paraId="3DD01FE2" w14:textId="77777777" w:rsidR="005A605F" w:rsidRPr="00E6394E" w:rsidRDefault="005A605F" w:rsidP="002C45EA">
      <w:pPr>
        <w:pStyle w:val="Heading3"/>
        <w:keepNext w:val="0"/>
        <w:keepLines w:val="0"/>
        <w:autoSpaceDE w:val="0"/>
        <w:autoSpaceDN w:val="0"/>
        <w:adjustRightInd w:val="0"/>
        <w:spacing w:before="0" w:line="360" w:lineRule="auto"/>
        <w:contextualSpacing/>
        <w:jc w:val="both"/>
        <w:rPr>
          <w:rFonts w:ascii="Times New Roman" w:hAnsi="Times New Roman" w:cs="Times New Roman"/>
          <w:color w:val="auto"/>
        </w:rPr>
      </w:pPr>
      <w:bookmarkStart w:id="6" w:name="_Toc71721157"/>
      <w:r>
        <w:rPr>
          <w:rFonts w:ascii="Times New Roman" w:hAnsi="Times New Roman" w:cs="Times New Roman"/>
          <w:color w:val="auto"/>
        </w:rPr>
        <w:t>1.2.2. L</w:t>
      </w:r>
      <w:r w:rsidRPr="00E6394E">
        <w:rPr>
          <w:rFonts w:ascii="Times New Roman" w:hAnsi="Times New Roman" w:cs="Times New Roman"/>
          <w:color w:val="auto"/>
        </w:rPr>
        <w:t>’insuffisance du personnel</w:t>
      </w:r>
      <w:bookmarkEnd w:id="6"/>
    </w:p>
    <w:p w14:paraId="746405F4" w14:textId="77777777" w:rsidR="005A605F" w:rsidRPr="00E6394E" w:rsidRDefault="005A605F" w:rsidP="00AF499D">
      <w:pPr>
        <w:pStyle w:val="ListParagraph"/>
        <w:autoSpaceDE w:val="0"/>
        <w:autoSpaceDN w:val="0"/>
        <w:adjustRightInd w:val="0"/>
        <w:spacing w:after="0" w:line="360" w:lineRule="auto"/>
        <w:ind w:left="0" w:firstLine="708"/>
        <w:jc w:val="both"/>
      </w:pPr>
      <w:r w:rsidRPr="00E6394E">
        <w:t xml:space="preserve">De nos jours au Cameroun, avec la floraison des services </w:t>
      </w:r>
      <w:r>
        <w:t>publics</w:t>
      </w:r>
      <w:r w:rsidRPr="00E6394E">
        <w:t xml:space="preserve"> et des universités, la demande au niveau des archives est de plus en plus grande. Toutefois, les chercheurs y rencontrent de grands problèmes, ceci malgré la volonté de l’État de former des archivistes compétents. Prenons l’exemple des archives départementales de la </w:t>
      </w:r>
      <w:proofErr w:type="spellStart"/>
      <w:r w:rsidRPr="00E6394E">
        <w:t>Menoua</w:t>
      </w:r>
      <w:proofErr w:type="spellEnd"/>
      <w:r w:rsidRPr="00E6394E">
        <w:t> ; les documents y sont mal classés : c’est ainsi que dans certains dossiers, on retrouve à la fois des documents administratifs, des plans de maison, des documents privés, des ac</w:t>
      </w:r>
      <w:r>
        <w:t>tes de naissances, des lettres.</w:t>
      </w:r>
    </w:p>
    <w:p w14:paraId="49D64F19" w14:textId="2B21C3D8" w:rsidR="00A26468" w:rsidRPr="002D5161" w:rsidRDefault="005A605F" w:rsidP="005A605F">
      <w:pPr>
        <w:pStyle w:val="ListParagraph"/>
        <w:spacing w:after="0" w:line="360" w:lineRule="auto"/>
        <w:ind w:left="0"/>
        <w:jc w:val="both"/>
      </w:pPr>
      <w:r w:rsidRPr="00E6394E">
        <w:tab/>
        <w:t>Notons également que, à part les documents récents, il n y’a pas de classification, que ce soit thématique, alphabétique, chronologique ou numérique qui datent d’une période un peu éloignée. Ce centre d’archive</w:t>
      </w:r>
      <w:r>
        <w:t>s</w:t>
      </w:r>
      <w:r w:rsidRPr="00E6394E">
        <w:t xml:space="preserve"> est géré par une seule personne ; ce qui rend le travail lent, surtout si les chercheurs s’y retrouvent nombreux. Ce désordre et ce manque de personnel contribuent à ralentir les travaux du chercheur.</w:t>
      </w:r>
      <w:r w:rsidR="00BB522B">
        <w:t xml:space="preserve"> L’accès aux archives n’est pas facile pendant la collecte des données en Histoire.</w:t>
      </w:r>
    </w:p>
    <w:p w14:paraId="0B2D3997" w14:textId="4962F23C" w:rsidR="00A26468" w:rsidRPr="002D5161" w:rsidRDefault="005A605F" w:rsidP="002C45EA">
      <w:pPr>
        <w:pStyle w:val="ListParagraph"/>
        <w:autoSpaceDE w:val="0"/>
        <w:autoSpaceDN w:val="0"/>
        <w:adjustRightInd w:val="0"/>
        <w:spacing w:after="0" w:line="360" w:lineRule="auto"/>
        <w:ind w:left="0"/>
        <w:jc w:val="both"/>
        <w:rPr>
          <w:b/>
        </w:rPr>
      </w:pPr>
      <w:bookmarkStart w:id="7" w:name="_Toc71721158"/>
      <w:r>
        <w:rPr>
          <w:b/>
        </w:rPr>
        <w:t>1</w:t>
      </w:r>
      <w:r w:rsidRPr="00E6394E">
        <w:rPr>
          <w:b/>
        </w:rPr>
        <w:t>.2.3.</w:t>
      </w:r>
      <w:r w:rsidRPr="00E6394E">
        <w:rPr>
          <w:b/>
        </w:rPr>
        <w:tab/>
        <w:t xml:space="preserve">Le </w:t>
      </w:r>
      <w:bookmarkEnd w:id="7"/>
      <w:r>
        <w:rPr>
          <w:b/>
        </w:rPr>
        <w:t>difficile accès aux archives</w:t>
      </w:r>
    </w:p>
    <w:p w14:paraId="6106FD91" w14:textId="77777777" w:rsidR="005A605F" w:rsidRPr="00E6394E" w:rsidRDefault="005A605F" w:rsidP="00AF499D">
      <w:pPr>
        <w:pStyle w:val="ListParagraph"/>
        <w:autoSpaceDE w:val="0"/>
        <w:autoSpaceDN w:val="0"/>
        <w:adjustRightInd w:val="0"/>
        <w:spacing w:after="0" w:line="360" w:lineRule="auto"/>
        <w:ind w:left="0" w:firstLine="708"/>
        <w:jc w:val="both"/>
      </w:pPr>
      <w:r w:rsidRPr="00E6394E">
        <w:t>Le chercheur, dans les centres d’archives rencontre le problème de la limitation. En effet, la limitation a été mise sur pied pour protéger les intérêts de l’</w:t>
      </w:r>
      <w:r>
        <w:t>E</w:t>
      </w:r>
      <w:r w:rsidRPr="00E6394E">
        <w:t xml:space="preserve">tat ou des particuliers. Il s’agit ici de refuser ou de limiter l’accès à un document dans le but de garder les secrets d’État. Ainsi, au Cameroun, l’article 25 du chapitre 4 de la loi No 2000/010 du 19 </w:t>
      </w:r>
      <w:r>
        <w:t>d</w:t>
      </w:r>
      <w:r w:rsidRPr="00E6394E">
        <w:t xml:space="preserve">écembre 2000 régissant les archives </w:t>
      </w:r>
      <w:r>
        <w:t>stipule en son</w:t>
      </w:r>
      <w:r w:rsidRPr="00E6394E">
        <w:t xml:space="preserve"> </w:t>
      </w:r>
      <w:r>
        <w:t>a</w:t>
      </w:r>
      <w:r w:rsidRPr="00E6394E">
        <w:t>linéa</w:t>
      </w:r>
      <w:r>
        <w:t xml:space="preserve"> </w:t>
      </w:r>
      <w:r w:rsidRPr="00E6394E">
        <w:t>1</w:t>
      </w:r>
      <w:r>
        <w:t xml:space="preserve"> que</w:t>
      </w:r>
      <w:r w:rsidRPr="00E6394E">
        <w:t xml:space="preserve"> : « le refus opposé à une demande de communication de documents doit être motivé par l’administration détentrice d’archives publiques ou privées ». </w:t>
      </w:r>
      <w:r>
        <w:t>Dans son a</w:t>
      </w:r>
      <w:r w:rsidRPr="00E6394E">
        <w:t>linéa</w:t>
      </w:r>
      <w:r>
        <w:t xml:space="preserve"> </w:t>
      </w:r>
      <w:r w:rsidRPr="00E6394E">
        <w:t>2</w:t>
      </w:r>
      <w:r>
        <w:t>, il est dit que</w:t>
      </w:r>
      <w:r w:rsidRPr="00E6394E">
        <w:t> : « le refus peut être notamment opposé à une demande de communi</w:t>
      </w:r>
      <w:r>
        <w:t xml:space="preserve">cation ou de </w:t>
      </w:r>
      <w:r>
        <w:lastRenderedPageBreak/>
        <w:t>consultation si la</w:t>
      </w:r>
      <w:r w:rsidRPr="00E6394E">
        <w:t>dite communication ou consultation est de nature à porter atteinte, d’une manière générale, à un secret protégé par la loi. »</w:t>
      </w:r>
      <w:r>
        <w:t xml:space="preserve"> </w:t>
      </w:r>
      <w:r w:rsidRPr="00E6394E">
        <w:t xml:space="preserve">C’est dire qu’on ne saurait communiquer à n’importe qui des documents qui pourraient nuire à la réputation d’une famille ; on ne saurait non plus livrer à la curiosité publique les dossiers administratifs les plus récents. Ainsi, la communication est réservée aux documents postérieurs à une date déterminée (moins de 60 ans pour les archives concernant la sureté de l’État au Cameroun, 100 ans pour les archives juridiques en France).  </w:t>
      </w:r>
      <w:r w:rsidR="00F731C8">
        <w:t>À ce problème s’ajoute celui de l’instabilité politique.</w:t>
      </w:r>
    </w:p>
    <w:p w14:paraId="643A87DA" w14:textId="77777777" w:rsidR="005A605F" w:rsidRPr="00136744" w:rsidRDefault="005A605F" w:rsidP="002C45EA">
      <w:pPr>
        <w:pStyle w:val="Heading2"/>
        <w:keepNext w:val="0"/>
        <w:keepLines w:val="0"/>
        <w:autoSpaceDE w:val="0"/>
        <w:autoSpaceDN w:val="0"/>
        <w:adjustRightInd w:val="0"/>
        <w:spacing w:before="0" w:line="360" w:lineRule="auto"/>
        <w:contextualSpacing/>
        <w:jc w:val="both"/>
        <w:rPr>
          <w:rFonts w:ascii="Times New Roman" w:hAnsi="Times New Roman" w:cs="Times New Roman"/>
          <w:color w:val="auto"/>
          <w:sz w:val="24"/>
        </w:rPr>
      </w:pPr>
      <w:bookmarkStart w:id="8" w:name="_Toc71721159"/>
      <w:r>
        <w:rPr>
          <w:rFonts w:ascii="Times New Roman" w:hAnsi="Times New Roman" w:cs="Times New Roman"/>
          <w:color w:val="auto"/>
          <w:sz w:val="24"/>
        </w:rPr>
        <w:t xml:space="preserve">1.3. </w:t>
      </w:r>
      <w:r w:rsidRPr="00136744">
        <w:rPr>
          <w:rFonts w:ascii="Times New Roman" w:hAnsi="Times New Roman" w:cs="Times New Roman"/>
          <w:color w:val="auto"/>
          <w:sz w:val="24"/>
        </w:rPr>
        <w:t>L’instabilité dans la politique du pays</w:t>
      </w:r>
      <w:bookmarkEnd w:id="8"/>
    </w:p>
    <w:p w14:paraId="347AB0C7" w14:textId="77777777" w:rsidR="005A605F" w:rsidRPr="00E6394E" w:rsidRDefault="005A605F" w:rsidP="00AF499D">
      <w:pPr>
        <w:autoSpaceDE w:val="0"/>
        <w:autoSpaceDN w:val="0"/>
        <w:adjustRightInd w:val="0"/>
        <w:spacing w:after="0" w:line="360" w:lineRule="auto"/>
        <w:ind w:firstLine="708"/>
        <w:contextualSpacing/>
        <w:jc w:val="both"/>
      </w:pPr>
      <w:r>
        <w:rPr>
          <w:bCs/>
        </w:rPr>
        <w:t>À</w:t>
      </w:r>
      <w:r w:rsidRPr="00E6394E">
        <w:rPr>
          <w:bCs/>
        </w:rPr>
        <w:t xml:space="preserve"> la relative nouveauté de la culture écrite en Afrique et à cette faiblesse parallèle des préoccupations archivistiques s'ajoutent, comme troisième facteur, un climat de censure politique en Afrique qui réduit singulièrement la documentation concernant les mouvements d'opposition, voire les simples critiques de la politique gouvernementale. Les groupes contestataires doivent ou bien entrer dans la clandestinité, ou bien se montrer très prudents dès lors qu'ils s'expriment, ne serait-ce qu'oralement, </w:t>
      </w:r>
      <w:r w:rsidRPr="00E6394E">
        <w:rPr>
          <w:bCs/>
          <w:iCs/>
        </w:rPr>
        <w:t xml:space="preserve">et </w:t>
      </w:r>
      <w:r w:rsidRPr="00F647BD">
        <w:rPr>
          <w:bCs/>
          <w:i/>
          <w:iCs/>
        </w:rPr>
        <w:t>a fortiori</w:t>
      </w:r>
      <w:r w:rsidRPr="00E6394E">
        <w:rPr>
          <w:bCs/>
          <w:i/>
          <w:iCs/>
        </w:rPr>
        <w:t xml:space="preserve"> </w:t>
      </w:r>
      <w:r w:rsidRPr="00E6394E">
        <w:rPr>
          <w:bCs/>
        </w:rPr>
        <w:t>par écrit. Cela se traduit, en matière de documentation, par un déséquilibre considérable en faveur des thèses officielles. Pour chaque événement, la presse écrite ne fait état que du point de vue gouvernemental</w:t>
      </w:r>
      <w:r>
        <w:rPr>
          <w:bCs/>
        </w:rPr>
        <w:t xml:space="preserve"> (</w:t>
      </w:r>
      <w:proofErr w:type="spellStart"/>
      <w:r w:rsidRPr="006444E3">
        <w:rPr>
          <w:szCs w:val="20"/>
        </w:rPr>
        <w:t>Mazrui</w:t>
      </w:r>
      <w:proofErr w:type="spellEnd"/>
      <w:r w:rsidRPr="006444E3">
        <w:rPr>
          <w:szCs w:val="20"/>
        </w:rPr>
        <w:t>, 19</w:t>
      </w:r>
      <w:r>
        <w:rPr>
          <w:szCs w:val="20"/>
        </w:rPr>
        <w:t>84</w:t>
      </w:r>
      <w:r w:rsidRPr="006444E3">
        <w:rPr>
          <w:szCs w:val="20"/>
        </w:rPr>
        <w:t> : 40-41)</w:t>
      </w:r>
      <w:r>
        <w:rPr>
          <w:szCs w:val="20"/>
        </w:rPr>
        <w:t>.</w:t>
      </w:r>
      <w:r w:rsidRPr="006444E3">
        <w:rPr>
          <w:szCs w:val="20"/>
        </w:rPr>
        <w:t xml:space="preserve"> </w:t>
      </w:r>
      <w:r w:rsidRPr="006444E3">
        <w:rPr>
          <w:rStyle w:val="FootnoteReference"/>
          <w:bCs/>
          <w:sz w:val="32"/>
        </w:rPr>
        <w:t xml:space="preserve"> </w:t>
      </w:r>
      <w:r>
        <w:rPr>
          <w:bCs/>
        </w:rPr>
        <w:t>La</w:t>
      </w:r>
      <w:r w:rsidRPr="00E6394E">
        <w:rPr>
          <w:bCs/>
        </w:rPr>
        <w:t xml:space="preserve"> radio procède de même. Le déséquilibre en faveur du discours officiel prive l'historien d'une documentation suffisamment diversifiée pour permettre les recoupements et vérifications</w:t>
      </w:r>
      <w:r>
        <w:rPr>
          <w:bCs/>
        </w:rPr>
        <w:t>.</w:t>
      </w:r>
      <w:r w:rsidR="00490173">
        <w:rPr>
          <w:bCs/>
        </w:rPr>
        <w:t xml:space="preserve"> L’historien contourne toujours ces problèmes pour faire son travail. Il en existe des solutions pour contrecarrer ces problèmes.</w:t>
      </w:r>
      <w:r w:rsidRPr="00E6394E">
        <w:tab/>
      </w:r>
    </w:p>
    <w:p w14:paraId="61DCA26D" w14:textId="77777777" w:rsidR="005A605F" w:rsidRPr="00136744" w:rsidRDefault="005A605F" w:rsidP="002C45EA">
      <w:pPr>
        <w:autoSpaceDE w:val="0"/>
        <w:autoSpaceDN w:val="0"/>
        <w:adjustRightInd w:val="0"/>
        <w:spacing w:after="0" w:line="360" w:lineRule="auto"/>
        <w:contextualSpacing/>
        <w:jc w:val="both"/>
        <w:rPr>
          <w:b/>
        </w:rPr>
      </w:pPr>
      <w:bookmarkStart w:id="9" w:name="_Toc71721160"/>
      <w:r>
        <w:rPr>
          <w:b/>
        </w:rPr>
        <w:t xml:space="preserve">2- </w:t>
      </w:r>
      <w:r w:rsidRPr="00136744">
        <w:rPr>
          <w:b/>
        </w:rPr>
        <w:t>Quelques solutions</w:t>
      </w:r>
      <w:bookmarkEnd w:id="9"/>
    </w:p>
    <w:p w14:paraId="68500B28" w14:textId="1749626E" w:rsidR="005A605F" w:rsidRPr="00E6394E" w:rsidRDefault="005A605F" w:rsidP="00AF499D">
      <w:pPr>
        <w:autoSpaceDE w:val="0"/>
        <w:autoSpaceDN w:val="0"/>
        <w:adjustRightInd w:val="0"/>
        <w:spacing w:after="0" w:line="360" w:lineRule="auto"/>
        <w:ind w:firstLine="708"/>
        <w:contextualSpacing/>
        <w:jc w:val="both"/>
      </w:pPr>
      <w:r w:rsidRPr="00E6394E">
        <w:t xml:space="preserve">L’historien parvient toujours à écrire l’histoire, ceci dans la mesure où il trouve des solutions </w:t>
      </w:r>
      <w:r>
        <w:t xml:space="preserve">alternatives </w:t>
      </w:r>
      <w:r w:rsidRPr="00E6394E">
        <w:t>aux difficultés li</w:t>
      </w:r>
      <w:r w:rsidR="0007471B">
        <w:t>ées à la collecte des données. À</w:t>
      </w:r>
      <w:r w:rsidRPr="00E6394E">
        <w:t xml:space="preserve"> chaque problème il trouve une solution</w:t>
      </w:r>
      <w:r>
        <w:t xml:space="preserve"> alternative</w:t>
      </w:r>
      <w:r w:rsidRPr="00E6394E">
        <w:t xml:space="preserve">. Il s’agit des problèmes liés à l’accès aux informateurs et leur méfiance, les problèmes liés aux archives et </w:t>
      </w:r>
      <w:r>
        <w:t xml:space="preserve">à </w:t>
      </w:r>
      <w:r w:rsidRPr="00E6394E">
        <w:t>l’instabilité dans la politique du pays.</w:t>
      </w:r>
    </w:p>
    <w:p w14:paraId="61C8FC62" w14:textId="77777777" w:rsidR="005A605F" w:rsidRPr="002D5161" w:rsidRDefault="005A605F" w:rsidP="002C45EA">
      <w:pPr>
        <w:pStyle w:val="Heading2"/>
        <w:keepNext w:val="0"/>
        <w:keepLines w:val="0"/>
        <w:autoSpaceDE w:val="0"/>
        <w:autoSpaceDN w:val="0"/>
        <w:adjustRightInd w:val="0"/>
        <w:spacing w:before="0" w:line="360" w:lineRule="auto"/>
        <w:contextualSpacing/>
        <w:jc w:val="both"/>
        <w:rPr>
          <w:rFonts w:ascii="Times New Roman" w:hAnsi="Times New Roman" w:cs="Times New Roman"/>
          <w:color w:val="auto"/>
          <w:sz w:val="24"/>
        </w:rPr>
      </w:pPr>
      <w:bookmarkStart w:id="10" w:name="_Toc71721161"/>
      <w:r>
        <w:rPr>
          <w:rFonts w:ascii="Times New Roman" w:hAnsi="Times New Roman" w:cs="Times New Roman"/>
          <w:color w:val="auto"/>
          <w:sz w:val="24"/>
        </w:rPr>
        <w:t>2.1. Quelques</w:t>
      </w:r>
      <w:r w:rsidRPr="002D5161">
        <w:rPr>
          <w:rFonts w:ascii="Times New Roman" w:hAnsi="Times New Roman" w:cs="Times New Roman"/>
          <w:color w:val="auto"/>
          <w:sz w:val="24"/>
        </w:rPr>
        <w:t xml:space="preserve"> solutions aux problèmes d’accès aux informateurs</w:t>
      </w:r>
      <w:bookmarkEnd w:id="10"/>
    </w:p>
    <w:p w14:paraId="3A481F74" w14:textId="0B95EABF" w:rsidR="005A605F" w:rsidRPr="00E6394E" w:rsidRDefault="005A605F" w:rsidP="00317A07">
      <w:pPr>
        <w:autoSpaceDE w:val="0"/>
        <w:autoSpaceDN w:val="0"/>
        <w:adjustRightInd w:val="0"/>
        <w:spacing w:after="0" w:line="360" w:lineRule="auto"/>
        <w:ind w:firstLine="708"/>
        <w:contextualSpacing/>
        <w:jc w:val="both"/>
        <w:rPr>
          <w:lang w:bidi="en-US"/>
        </w:rPr>
      </w:pPr>
      <w:r>
        <w:t>Les personnes ressources et ou informateurs indispensables à la recherche historienne, ne partagent pas toujours la même langue que le chercheur. Pour contourner cette difficulté en rapport aux barrières linguistiques l</w:t>
      </w:r>
      <w:r w:rsidRPr="00E6394E">
        <w:t xml:space="preserve">e chercheur en </w:t>
      </w:r>
      <w:r>
        <w:t>h</w:t>
      </w:r>
      <w:r w:rsidRPr="00E6394E">
        <w:t xml:space="preserve">istoire </w:t>
      </w:r>
      <w:r>
        <w:t xml:space="preserve">se doit de  </w:t>
      </w:r>
      <w:r>
        <w:lastRenderedPageBreak/>
        <w:t xml:space="preserve">recourir à un </w:t>
      </w:r>
      <w:r w:rsidRPr="00E6394E">
        <w:t>traducteur</w:t>
      </w:r>
      <w:r>
        <w:t xml:space="preserve"> afin de tirer profit de cette source désormais incontournable à la rédaction historienne</w:t>
      </w:r>
      <w:r w:rsidRPr="00E6394E">
        <w:t xml:space="preserve">. Ce dernier l’aide à avoir </w:t>
      </w:r>
      <w:r>
        <w:t>accès aux</w:t>
      </w:r>
      <w:r w:rsidRPr="00E6394E">
        <w:t xml:space="preserve"> informations. Par rapport à la méfiance des informateurs, le chercheur passe par </w:t>
      </w:r>
      <w:r>
        <w:t>des</w:t>
      </w:r>
      <w:r w:rsidRPr="00E6394E">
        <w:t xml:space="preserve"> personnes jeunes et </w:t>
      </w:r>
      <w:r>
        <w:t>ouvertes aux discussions</w:t>
      </w:r>
      <w:r w:rsidRPr="00E6394E">
        <w:t xml:space="preserve"> pour atteindre les </w:t>
      </w:r>
      <w:r>
        <w:t>personnes âgées</w:t>
      </w:r>
      <w:r w:rsidRPr="00E6394E">
        <w:t xml:space="preserve"> et </w:t>
      </w:r>
      <w:r>
        <w:t xml:space="preserve">obtenir des </w:t>
      </w:r>
      <w:r w:rsidRPr="00E6394E">
        <w:t xml:space="preserve"> informations. C’est d’ailleurs la solution </w:t>
      </w:r>
      <w:r>
        <w:t xml:space="preserve">alternative que </w:t>
      </w:r>
      <w:r w:rsidRPr="00E6394E">
        <w:t xml:space="preserve">Cyril </w:t>
      </w:r>
      <w:proofErr w:type="spellStart"/>
      <w:r w:rsidRPr="00E6394E">
        <w:t>Kenfack</w:t>
      </w:r>
      <w:proofErr w:type="spellEnd"/>
      <w:r w:rsidRPr="00E6394E">
        <w:t xml:space="preserve"> </w:t>
      </w:r>
      <w:proofErr w:type="spellStart"/>
      <w:r w:rsidRPr="00E6394E">
        <w:t>Nanfack</w:t>
      </w:r>
      <w:proofErr w:type="spellEnd"/>
      <w:r w:rsidRPr="00E6394E">
        <w:t xml:space="preserve"> </w:t>
      </w:r>
      <w:r>
        <w:t xml:space="preserve">a </w:t>
      </w:r>
      <w:r w:rsidRPr="00E6394E">
        <w:t xml:space="preserve">utilisé dans le cadre de la collecte des données </w:t>
      </w:r>
      <w:r>
        <w:t xml:space="preserve">empiriques </w:t>
      </w:r>
      <w:r w:rsidRPr="00E6394E">
        <w:t xml:space="preserve">pour </w:t>
      </w:r>
      <w:r>
        <w:t xml:space="preserve">la rédaction de </w:t>
      </w:r>
      <w:r w:rsidRPr="00E6394E">
        <w:t>son mémoire. Il affirme que « </w:t>
      </w:r>
      <w:r w:rsidRPr="00E6394E">
        <w:rPr>
          <w:lang w:bidi="en-US"/>
        </w:rPr>
        <w:t xml:space="preserve">concernant les informateurs réticents, nous avons trouvé des intermédiaires proches de ces personnes ressources, qui ont glané </w:t>
      </w:r>
      <w:r w:rsidR="0007471B">
        <w:rPr>
          <w:lang w:bidi="en-US"/>
        </w:rPr>
        <w:t xml:space="preserve">de </w:t>
      </w:r>
      <w:r w:rsidRPr="00E6394E">
        <w:rPr>
          <w:lang w:bidi="en-US"/>
        </w:rPr>
        <w:t>précieuses informations utiles à notre thématique »</w:t>
      </w:r>
      <w:r>
        <w:rPr>
          <w:lang w:bidi="en-US"/>
        </w:rPr>
        <w:t xml:space="preserve"> (</w:t>
      </w:r>
      <w:proofErr w:type="spellStart"/>
      <w:r>
        <w:rPr>
          <w:lang w:bidi="en-US"/>
        </w:rPr>
        <w:t>Kenfack</w:t>
      </w:r>
      <w:proofErr w:type="spellEnd"/>
      <w:r>
        <w:rPr>
          <w:lang w:bidi="en-US"/>
        </w:rPr>
        <w:t xml:space="preserve"> </w:t>
      </w:r>
      <w:proofErr w:type="spellStart"/>
      <w:r>
        <w:rPr>
          <w:lang w:bidi="en-US"/>
        </w:rPr>
        <w:t>Nanfack</w:t>
      </w:r>
      <w:proofErr w:type="spellEnd"/>
      <w:r>
        <w:rPr>
          <w:lang w:bidi="en-US"/>
        </w:rPr>
        <w:t xml:space="preserve">, 2016 : 22). </w:t>
      </w:r>
      <w:r w:rsidRPr="00E6394E">
        <w:rPr>
          <w:lang w:bidi="en-US"/>
        </w:rPr>
        <w:t xml:space="preserve">On constate que les proches des informateurs sont des </w:t>
      </w:r>
      <w:r>
        <w:rPr>
          <w:lang w:bidi="en-US"/>
        </w:rPr>
        <w:t>relais fiables</w:t>
      </w:r>
      <w:r w:rsidRPr="00E6394E">
        <w:rPr>
          <w:lang w:bidi="en-US"/>
        </w:rPr>
        <w:t xml:space="preserve"> pour </w:t>
      </w:r>
      <w:r>
        <w:rPr>
          <w:lang w:bidi="en-US"/>
        </w:rPr>
        <w:t xml:space="preserve">obtenir des </w:t>
      </w:r>
      <w:r w:rsidRPr="00E6394E">
        <w:rPr>
          <w:lang w:bidi="en-US"/>
        </w:rPr>
        <w:t xml:space="preserve">informations </w:t>
      </w:r>
      <w:r>
        <w:rPr>
          <w:lang w:bidi="en-US"/>
        </w:rPr>
        <w:t>utiles dans le</w:t>
      </w:r>
      <w:r w:rsidRPr="00E6394E">
        <w:rPr>
          <w:lang w:bidi="en-US"/>
        </w:rPr>
        <w:t xml:space="preserve"> cadre d’une recherche historique.</w:t>
      </w:r>
      <w:r w:rsidR="00B84720">
        <w:rPr>
          <w:lang w:bidi="en-US"/>
        </w:rPr>
        <w:t xml:space="preserve"> Il existe des solutions pour contourner les problèmes d’accessibilité aux archives.</w:t>
      </w:r>
    </w:p>
    <w:p w14:paraId="7BEB6CB2" w14:textId="77777777" w:rsidR="005A605F" w:rsidRPr="00985FD7" w:rsidRDefault="005A605F" w:rsidP="002C45EA">
      <w:pPr>
        <w:pStyle w:val="Heading2"/>
        <w:keepNext w:val="0"/>
        <w:keepLines w:val="0"/>
        <w:autoSpaceDE w:val="0"/>
        <w:autoSpaceDN w:val="0"/>
        <w:adjustRightInd w:val="0"/>
        <w:spacing w:before="0" w:line="360" w:lineRule="auto"/>
        <w:contextualSpacing/>
        <w:jc w:val="both"/>
        <w:rPr>
          <w:rFonts w:ascii="Times New Roman" w:hAnsi="Times New Roman" w:cs="Times New Roman"/>
          <w:color w:val="auto"/>
        </w:rPr>
      </w:pPr>
      <w:bookmarkStart w:id="11" w:name="_Toc71721162"/>
      <w:r>
        <w:rPr>
          <w:rFonts w:ascii="Times New Roman" w:hAnsi="Times New Roman" w:cs="Times New Roman"/>
          <w:color w:val="auto"/>
        </w:rPr>
        <w:t>2.2. L</w:t>
      </w:r>
      <w:r w:rsidRPr="00E6394E">
        <w:rPr>
          <w:rFonts w:ascii="Times New Roman" w:hAnsi="Times New Roman" w:cs="Times New Roman"/>
          <w:color w:val="auto"/>
        </w:rPr>
        <w:t>es solutions liées</w:t>
      </w:r>
      <w:r w:rsidR="005B415D">
        <w:rPr>
          <w:rFonts w:ascii="Times New Roman" w:hAnsi="Times New Roman" w:cs="Times New Roman"/>
          <w:color w:val="auto"/>
        </w:rPr>
        <w:t xml:space="preserve"> aux </w:t>
      </w:r>
      <w:r w:rsidRPr="00E6394E">
        <w:rPr>
          <w:rFonts w:ascii="Times New Roman" w:hAnsi="Times New Roman" w:cs="Times New Roman"/>
          <w:color w:val="auto"/>
        </w:rPr>
        <w:t xml:space="preserve"> problèmes d’accessibilité aux archives</w:t>
      </w:r>
      <w:bookmarkEnd w:id="11"/>
    </w:p>
    <w:p w14:paraId="11B5D46A" w14:textId="77777777" w:rsidR="00CD52AA" w:rsidRDefault="005A605F" w:rsidP="00AF499D">
      <w:pPr>
        <w:autoSpaceDE w:val="0"/>
        <w:autoSpaceDN w:val="0"/>
        <w:adjustRightInd w:val="0"/>
        <w:spacing w:after="0" w:line="360" w:lineRule="auto"/>
        <w:ind w:firstLine="708"/>
        <w:contextualSpacing/>
        <w:jc w:val="both"/>
        <w:rPr>
          <w:lang w:bidi="en-US"/>
        </w:rPr>
      </w:pPr>
      <w:r w:rsidRPr="00E6394E">
        <w:t>L’historien</w:t>
      </w:r>
      <w:r>
        <w:t>,</w:t>
      </w:r>
      <w:r w:rsidRPr="00E6394E">
        <w:t xml:space="preserve"> pour accéder aux archives disponibles</w:t>
      </w:r>
      <w:r>
        <w:t>,</w:t>
      </w:r>
      <w:r w:rsidRPr="00E6394E">
        <w:t xml:space="preserve"> c’est-à-dire déjà déclassifiée</w:t>
      </w:r>
      <w:r>
        <w:t>s,</w:t>
      </w:r>
      <w:r w:rsidRPr="00E6394E">
        <w:t xml:space="preserve"> passe souvent par l’archiviste ou prend plus de temps pour fouiller</w:t>
      </w:r>
      <w:r>
        <w:t xml:space="preserve"> les documents</w:t>
      </w:r>
      <w:r w:rsidRPr="00E6394E">
        <w:t xml:space="preserve">. En ce qui concerne l’archiviste, le chercheur peut lui </w:t>
      </w:r>
      <w:r>
        <w:t>communiquer</w:t>
      </w:r>
      <w:r w:rsidRPr="00E6394E">
        <w:t xml:space="preserve"> sa thématique</w:t>
      </w:r>
      <w:r>
        <w:t xml:space="preserve"> et lui laisser le temps de lui trouver des informations appropriées</w:t>
      </w:r>
      <w:r w:rsidRPr="00E6394E">
        <w:t xml:space="preserve">. </w:t>
      </w:r>
      <w:r>
        <w:t xml:space="preserve">Si </w:t>
      </w:r>
      <w:r w:rsidRPr="00E6394E">
        <w:t xml:space="preserve">l’archiviste trouve des documents </w:t>
      </w:r>
      <w:r>
        <w:t xml:space="preserve">pertinents </w:t>
      </w:r>
      <w:r w:rsidRPr="00E6394E">
        <w:t xml:space="preserve">concernant </w:t>
      </w:r>
      <w:r>
        <w:t>sa</w:t>
      </w:r>
      <w:r w:rsidRPr="00E6394E">
        <w:t xml:space="preserve"> thématique, il contacte le chercheur</w:t>
      </w:r>
      <w:r>
        <w:t xml:space="preserve"> pour que celui-ci puisse en prendre connaissance</w:t>
      </w:r>
      <w:r w:rsidRPr="00E6394E">
        <w:t xml:space="preserve">. Dans la majorité des cas, le chercheur </w:t>
      </w:r>
      <w:r>
        <w:t>se doit d’être</w:t>
      </w:r>
      <w:r w:rsidRPr="00E6394E">
        <w:t xml:space="preserve"> patient lorsqu’il fouille</w:t>
      </w:r>
      <w:r>
        <w:t xml:space="preserve"> les documents</w:t>
      </w:r>
      <w:r w:rsidRPr="00E6394E">
        <w:t xml:space="preserve"> malgré le désordre </w:t>
      </w:r>
      <w:r>
        <w:t xml:space="preserve">dans lequel ils sont entassés </w:t>
      </w:r>
      <w:r w:rsidRPr="00E6394E">
        <w:t>dans les centres de dépôt d’archives. « </w:t>
      </w:r>
      <w:r w:rsidRPr="00E6394E">
        <w:rPr>
          <w:lang w:bidi="en-US"/>
        </w:rPr>
        <w:t>Pour ce qui est des bibliothèques et des dépôts d’</w:t>
      </w:r>
      <w:r>
        <w:rPr>
          <w:lang w:bidi="en-US"/>
        </w:rPr>
        <w:t>a</w:t>
      </w:r>
      <w:r w:rsidRPr="00E6394E">
        <w:rPr>
          <w:lang w:bidi="en-US"/>
        </w:rPr>
        <w:t>rchives, nous avons pris plus de temps que prévu pour la consultation »</w:t>
      </w:r>
      <w:r w:rsidRPr="00985FD7">
        <w:rPr>
          <w:lang w:bidi="en-US"/>
        </w:rPr>
        <w:t xml:space="preserve"> </w:t>
      </w:r>
      <w:r>
        <w:rPr>
          <w:lang w:bidi="en-US"/>
        </w:rPr>
        <w:t>(</w:t>
      </w:r>
      <w:proofErr w:type="spellStart"/>
      <w:r>
        <w:rPr>
          <w:lang w:bidi="en-US"/>
        </w:rPr>
        <w:t>Kenfack</w:t>
      </w:r>
      <w:proofErr w:type="spellEnd"/>
      <w:r>
        <w:rPr>
          <w:lang w:bidi="en-US"/>
        </w:rPr>
        <w:t xml:space="preserve"> </w:t>
      </w:r>
      <w:proofErr w:type="spellStart"/>
      <w:r>
        <w:rPr>
          <w:lang w:bidi="en-US"/>
        </w:rPr>
        <w:t>Nanfack</w:t>
      </w:r>
      <w:proofErr w:type="spellEnd"/>
      <w:r>
        <w:rPr>
          <w:lang w:bidi="en-US"/>
        </w:rPr>
        <w:t xml:space="preserve">, 2016 : 22). </w:t>
      </w:r>
    </w:p>
    <w:p w14:paraId="07A2A1C8" w14:textId="77777777" w:rsidR="007021E4" w:rsidRPr="00E6394E" w:rsidRDefault="007021E4" w:rsidP="00D43280">
      <w:pPr>
        <w:autoSpaceDE w:val="0"/>
        <w:autoSpaceDN w:val="0"/>
        <w:adjustRightInd w:val="0"/>
        <w:spacing w:after="0" w:line="360" w:lineRule="auto"/>
        <w:ind w:firstLine="708"/>
        <w:jc w:val="both"/>
        <w:rPr>
          <w:lang w:bidi="en-US"/>
        </w:rPr>
      </w:pPr>
      <w:r>
        <w:rPr>
          <w:lang w:bidi="en-US"/>
        </w:rPr>
        <w:t xml:space="preserve">Le </w:t>
      </w:r>
      <w:r w:rsidR="00033114">
        <w:rPr>
          <w:lang w:bidi="en-US"/>
        </w:rPr>
        <w:t>chercheur  sur l’histoire du Cameroun</w:t>
      </w:r>
      <w:r w:rsidR="00CD52AA">
        <w:rPr>
          <w:lang w:bidi="en-US"/>
        </w:rPr>
        <w:t xml:space="preserve"> doit également savoir que d’</w:t>
      </w:r>
      <w:r w:rsidR="007021A4">
        <w:rPr>
          <w:lang w:bidi="en-US"/>
        </w:rPr>
        <w:t>autres archives</w:t>
      </w:r>
      <w:r w:rsidR="00CD52AA">
        <w:rPr>
          <w:lang w:bidi="en-US"/>
        </w:rPr>
        <w:t xml:space="preserve"> de la période coloniale </w:t>
      </w:r>
      <w:r w:rsidR="00033114">
        <w:rPr>
          <w:lang w:bidi="en-US"/>
        </w:rPr>
        <w:t>de ce</w:t>
      </w:r>
      <w:r w:rsidR="007021A4">
        <w:rPr>
          <w:lang w:bidi="en-US"/>
        </w:rPr>
        <w:t xml:space="preserve"> pays </w:t>
      </w:r>
      <w:r w:rsidR="00CD52AA">
        <w:rPr>
          <w:lang w:bidi="en-US"/>
        </w:rPr>
        <w:t xml:space="preserve">se trouvent dans les centres de </w:t>
      </w:r>
      <w:r w:rsidR="007021A4">
        <w:rPr>
          <w:lang w:bidi="en-US"/>
        </w:rPr>
        <w:t>dépôts</w:t>
      </w:r>
      <w:r w:rsidR="00CD52AA">
        <w:rPr>
          <w:lang w:bidi="en-US"/>
        </w:rPr>
        <w:t xml:space="preserve"> d’archives en Allemagne, au Royaume-Uni et en France.</w:t>
      </w:r>
      <w:r w:rsidR="00170020">
        <w:rPr>
          <w:lang w:bidi="en-US"/>
        </w:rPr>
        <w:t xml:space="preserve"> </w:t>
      </w:r>
      <w:r w:rsidR="0051356D">
        <w:rPr>
          <w:lang w:bidi="en-US"/>
        </w:rPr>
        <w:t xml:space="preserve">Avec l’éparpillement de ces sources d’archives, il devient impossible à un chercheur camerounais issue d’une famille modeste sans bourse de faire le déplacement dans ces pays européens. </w:t>
      </w:r>
      <w:r w:rsidR="002864D3">
        <w:rPr>
          <w:lang w:bidi="en-US"/>
        </w:rPr>
        <w:t>Pour contourner cette difficulté, il doit entrer en contact avec les chercheurs se trouvant dans ces pays pour qu’ils l’</w:t>
      </w:r>
      <w:r w:rsidR="00416BA2">
        <w:rPr>
          <w:lang w:bidi="en-US"/>
        </w:rPr>
        <w:t xml:space="preserve">aident à </w:t>
      </w:r>
      <w:r w:rsidR="002864D3">
        <w:rPr>
          <w:lang w:bidi="en-US"/>
        </w:rPr>
        <w:t xml:space="preserve">collecter les données. La collaboration entre </w:t>
      </w:r>
      <w:r w:rsidR="00937653">
        <w:rPr>
          <w:lang w:bidi="en-US"/>
        </w:rPr>
        <w:t xml:space="preserve">les </w:t>
      </w:r>
      <w:r w:rsidR="002864D3">
        <w:rPr>
          <w:lang w:bidi="en-US"/>
        </w:rPr>
        <w:t>chercheur</w:t>
      </w:r>
      <w:r w:rsidR="00937653">
        <w:rPr>
          <w:lang w:bidi="en-US"/>
        </w:rPr>
        <w:t>s</w:t>
      </w:r>
      <w:r w:rsidR="002864D3">
        <w:rPr>
          <w:lang w:bidi="en-US"/>
        </w:rPr>
        <w:t xml:space="preserve"> devient très importante</w:t>
      </w:r>
      <w:r w:rsidR="00416BA2">
        <w:rPr>
          <w:lang w:bidi="en-US"/>
        </w:rPr>
        <w:t xml:space="preserve"> pour avoir des informations fiables</w:t>
      </w:r>
      <w:r w:rsidR="002864D3">
        <w:rPr>
          <w:lang w:bidi="en-US"/>
        </w:rPr>
        <w:t xml:space="preserve">. </w:t>
      </w:r>
      <w:r w:rsidR="00170020">
        <w:rPr>
          <w:lang w:bidi="en-US"/>
        </w:rPr>
        <w:t xml:space="preserve">Le chercheur qui a l’opportunité de se déplacer devrait faire une préparation adéquate pour faire une </w:t>
      </w:r>
      <w:r w:rsidR="00170020">
        <w:rPr>
          <w:lang w:bidi="en-US"/>
        </w:rPr>
        <w:lastRenderedPageBreak/>
        <w:t>recherche complète, car il n’aura pas la chance de faire un deuxième voyage</w:t>
      </w:r>
      <w:r w:rsidR="00814613">
        <w:rPr>
          <w:lang w:bidi="en-US"/>
        </w:rPr>
        <w:t xml:space="preserve">. Il est nécessaire </w:t>
      </w:r>
      <w:r w:rsidR="0085498F">
        <w:rPr>
          <w:lang w:bidi="en-US"/>
        </w:rPr>
        <w:t xml:space="preserve">une fois </w:t>
      </w:r>
      <w:r w:rsidR="00814613">
        <w:rPr>
          <w:lang w:bidi="en-US"/>
        </w:rPr>
        <w:t>dans ces centres de dépôt d’</w:t>
      </w:r>
      <w:r w:rsidR="005F0299">
        <w:rPr>
          <w:lang w:bidi="en-US"/>
        </w:rPr>
        <w:t>archive métropolitain, de rassembler les données dans l’ordre dans lequel elles paraissent dans les dossiers. Cela permet de ne pas avoir des informations manquantes</w:t>
      </w:r>
      <w:r w:rsidR="0085498F">
        <w:rPr>
          <w:lang w:bidi="en-US"/>
        </w:rPr>
        <w:t xml:space="preserve"> </w:t>
      </w:r>
      <w:r w:rsidR="005F1A64">
        <w:rPr>
          <w:lang w:bidi="en-US"/>
        </w:rPr>
        <w:t>(</w:t>
      </w:r>
      <w:proofErr w:type="spellStart"/>
      <w:r w:rsidR="005F1A64">
        <w:rPr>
          <w:lang w:bidi="en-US"/>
        </w:rPr>
        <w:t>Olukuju</w:t>
      </w:r>
      <w:proofErr w:type="spellEnd"/>
      <w:r w:rsidR="005F1A64">
        <w:rPr>
          <w:lang w:bidi="en-US"/>
        </w:rPr>
        <w:t xml:space="preserve"> </w:t>
      </w:r>
      <w:proofErr w:type="spellStart"/>
      <w:r w:rsidR="005F1A64">
        <w:rPr>
          <w:lang w:bidi="en-US"/>
        </w:rPr>
        <w:t>Ayodeji</w:t>
      </w:r>
      <w:proofErr w:type="spellEnd"/>
      <w:r w:rsidR="005F1A64">
        <w:rPr>
          <w:lang w:bidi="en-US"/>
        </w:rPr>
        <w:t>, 2016 : 1-12)</w:t>
      </w:r>
      <w:r w:rsidR="00170020">
        <w:rPr>
          <w:lang w:bidi="en-US"/>
        </w:rPr>
        <w:t>.</w:t>
      </w:r>
      <w:r w:rsidR="000E0A56">
        <w:rPr>
          <w:lang w:bidi="en-US"/>
        </w:rPr>
        <w:t xml:space="preserve"> Il existe des moyens pour contourner le problème d’instabilité politique.</w:t>
      </w:r>
    </w:p>
    <w:p w14:paraId="05251CC6" w14:textId="77777777" w:rsidR="005A605F" w:rsidRPr="003275A8" w:rsidRDefault="005A605F" w:rsidP="002C45EA">
      <w:pPr>
        <w:pStyle w:val="Heading2"/>
        <w:keepNext w:val="0"/>
        <w:keepLines w:val="0"/>
        <w:autoSpaceDE w:val="0"/>
        <w:autoSpaceDN w:val="0"/>
        <w:adjustRightInd w:val="0"/>
        <w:spacing w:before="0" w:line="360" w:lineRule="auto"/>
        <w:contextualSpacing/>
        <w:jc w:val="both"/>
        <w:rPr>
          <w:rFonts w:ascii="Times New Roman" w:hAnsi="Times New Roman" w:cs="Times New Roman"/>
          <w:color w:val="auto"/>
          <w:sz w:val="24"/>
          <w:szCs w:val="24"/>
        </w:rPr>
      </w:pPr>
      <w:bookmarkStart w:id="12" w:name="_Toc71721163"/>
      <w:r w:rsidRPr="003275A8">
        <w:rPr>
          <w:rFonts w:ascii="Times New Roman" w:hAnsi="Times New Roman" w:cs="Times New Roman"/>
          <w:color w:val="auto"/>
          <w:sz w:val="24"/>
          <w:szCs w:val="24"/>
          <w:lang w:bidi="en-US"/>
        </w:rPr>
        <w:t>2.3.</w:t>
      </w:r>
      <w:r>
        <w:rPr>
          <w:rFonts w:ascii="Times New Roman" w:hAnsi="Times New Roman" w:cs="Times New Roman"/>
          <w:color w:val="auto"/>
          <w:sz w:val="24"/>
          <w:szCs w:val="24"/>
          <w:lang w:bidi="en-US"/>
        </w:rPr>
        <w:t xml:space="preserve">  </w:t>
      </w:r>
      <w:r w:rsidRPr="003275A8">
        <w:rPr>
          <w:rFonts w:ascii="Times New Roman" w:hAnsi="Times New Roman" w:cs="Times New Roman"/>
          <w:color w:val="auto"/>
          <w:sz w:val="24"/>
          <w:szCs w:val="24"/>
          <w:lang w:bidi="en-US"/>
        </w:rPr>
        <w:t>Les solutions liées à l’instabilité politique dans le pays</w:t>
      </w:r>
      <w:bookmarkEnd w:id="12"/>
    </w:p>
    <w:p w14:paraId="7BCD845C" w14:textId="77777777" w:rsidR="005A605F" w:rsidRPr="00E6394E" w:rsidRDefault="005A605F" w:rsidP="00AF499D">
      <w:pPr>
        <w:autoSpaceDE w:val="0"/>
        <w:autoSpaceDN w:val="0"/>
        <w:adjustRightInd w:val="0"/>
        <w:spacing w:after="0" w:line="360" w:lineRule="auto"/>
        <w:ind w:firstLine="708"/>
        <w:contextualSpacing/>
        <w:jc w:val="both"/>
        <w:rPr>
          <w:iCs/>
        </w:rPr>
      </w:pPr>
      <w:r w:rsidRPr="003275A8">
        <w:rPr>
          <w:lang w:bidi="en-US"/>
        </w:rPr>
        <w:t xml:space="preserve">Dans un climat politique </w:t>
      </w:r>
      <w:r>
        <w:rPr>
          <w:lang w:bidi="en-US"/>
        </w:rPr>
        <w:t>peu</w:t>
      </w:r>
      <w:r w:rsidRPr="003275A8">
        <w:rPr>
          <w:lang w:bidi="en-US"/>
        </w:rPr>
        <w:t xml:space="preserve"> favorable, l’historien</w:t>
      </w:r>
      <w:r>
        <w:rPr>
          <w:lang w:bidi="en-US"/>
        </w:rPr>
        <w:t>,</w:t>
      </w:r>
      <w:r w:rsidRPr="003275A8">
        <w:rPr>
          <w:lang w:bidi="en-US"/>
        </w:rPr>
        <w:t xml:space="preserve"> pour avoir les informations fiables</w:t>
      </w:r>
      <w:r w:rsidRPr="00E6394E">
        <w:rPr>
          <w:lang w:bidi="en-US"/>
        </w:rPr>
        <w:t xml:space="preserve"> et vérifiables pour</w:t>
      </w:r>
      <w:r w:rsidR="00452F33">
        <w:rPr>
          <w:lang w:bidi="en-US"/>
        </w:rPr>
        <w:t xml:space="preserve"> reconstituer le passé</w:t>
      </w:r>
      <w:r>
        <w:rPr>
          <w:lang w:bidi="en-US"/>
        </w:rPr>
        <w:t>,</w:t>
      </w:r>
      <w:r w:rsidR="00452F33">
        <w:rPr>
          <w:lang w:bidi="en-US"/>
        </w:rPr>
        <w:t xml:space="preserve"> recourt à diverses sources afin de </w:t>
      </w:r>
      <w:r w:rsidRPr="00E6394E">
        <w:rPr>
          <w:lang w:bidi="en-US"/>
        </w:rPr>
        <w:t>tirer</w:t>
      </w:r>
      <w:r w:rsidR="00452F33">
        <w:rPr>
          <w:lang w:bidi="en-US"/>
        </w:rPr>
        <w:t xml:space="preserve"> profit</w:t>
      </w:r>
      <w:r w:rsidR="00E04A0F">
        <w:rPr>
          <w:lang w:bidi="en-US"/>
        </w:rPr>
        <w:t>. Animé par la quête de la vérité historique, l</w:t>
      </w:r>
      <w:r w:rsidRPr="00E6394E">
        <w:rPr>
          <w:iCs/>
        </w:rPr>
        <w:t xml:space="preserve">a critique </w:t>
      </w:r>
      <w:r w:rsidR="00E04A0F">
        <w:rPr>
          <w:iCs/>
        </w:rPr>
        <w:t>des données</w:t>
      </w:r>
      <w:r w:rsidR="00452F33">
        <w:rPr>
          <w:iCs/>
        </w:rPr>
        <w:t xml:space="preserve"> </w:t>
      </w:r>
      <w:r w:rsidR="00E04A0F">
        <w:rPr>
          <w:iCs/>
        </w:rPr>
        <w:t>est</w:t>
      </w:r>
      <w:r w:rsidRPr="00E6394E">
        <w:rPr>
          <w:iCs/>
        </w:rPr>
        <w:t xml:space="preserve"> une opération incontournable dans la recherche historique. </w:t>
      </w:r>
      <w:r w:rsidR="00E04A0F">
        <w:rPr>
          <w:iCs/>
        </w:rPr>
        <w:t>On peut distinguer deux phases à savoir</w:t>
      </w:r>
      <w:r w:rsidRPr="00E6394E">
        <w:rPr>
          <w:iCs/>
        </w:rPr>
        <w:t xml:space="preserve"> </w:t>
      </w:r>
      <w:r>
        <w:rPr>
          <w:iCs/>
        </w:rPr>
        <w:t>l</w:t>
      </w:r>
      <w:r w:rsidRPr="00E6394E">
        <w:rPr>
          <w:iCs/>
        </w:rPr>
        <w:t>a confrontation et la critique des sources ; le recours aux sciences auxiliaires de</w:t>
      </w:r>
      <w:r w:rsidR="00E04A0F">
        <w:rPr>
          <w:iCs/>
        </w:rPr>
        <w:t xml:space="preserve"> l’h</w:t>
      </w:r>
      <w:r w:rsidRPr="00E6394E">
        <w:rPr>
          <w:iCs/>
        </w:rPr>
        <w:t>istoire.</w:t>
      </w:r>
    </w:p>
    <w:p w14:paraId="165BB29D" w14:textId="77777777" w:rsidR="005A605F" w:rsidRPr="003275A8" w:rsidRDefault="005A605F" w:rsidP="002C45EA">
      <w:pPr>
        <w:pStyle w:val="Heading3"/>
        <w:keepNext w:val="0"/>
        <w:keepLines w:val="0"/>
        <w:autoSpaceDE w:val="0"/>
        <w:autoSpaceDN w:val="0"/>
        <w:adjustRightInd w:val="0"/>
        <w:spacing w:before="0" w:line="360" w:lineRule="auto"/>
        <w:contextualSpacing/>
        <w:jc w:val="both"/>
        <w:rPr>
          <w:rFonts w:ascii="Times New Roman" w:hAnsi="Times New Roman" w:cs="Times New Roman"/>
          <w:i/>
          <w:iCs/>
          <w:color w:val="auto"/>
        </w:rPr>
      </w:pPr>
      <w:bookmarkStart w:id="13" w:name="_Toc71721164"/>
      <w:r>
        <w:rPr>
          <w:rFonts w:ascii="Times New Roman" w:hAnsi="Times New Roman" w:cs="Times New Roman"/>
          <w:iCs/>
          <w:color w:val="auto"/>
        </w:rPr>
        <w:t>2</w:t>
      </w:r>
      <w:r w:rsidRPr="00E6394E">
        <w:rPr>
          <w:rFonts w:ascii="Times New Roman" w:hAnsi="Times New Roman" w:cs="Times New Roman"/>
          <w:iCs/>
          <w:color w:val="auto"/>
        </w:rPr>
        <w:t>.3.1.</w:t>
      </w:r>
      <w:r w:rsidRPr="00E6394E">
        <w:rPr>
          <w:rFonts w:ascii="Times New Roman" w:hAnsi="Times New Roman" w:cs="Times New Roman"/>
          <w:iCs/>
          <w:color w:val="auto"/>
        </w:rPr>
        <w:tab/>
        <w:t xml:space="preserve"> La critique et la confrontation des sources</w:t>
      </w:r>
      <w:bookmarkEnd w:id="13"/>
      <w:r w:rsidRPr="00E6394E">
        <w:rPr>
          <w:rFonts w:ascii="Times New Roman" w:hAnsi="Times New Roman" w:cs="Times New Roman"/>
          <w:iCs/>
          <w:color w:val="auto"/>
        </w:rPr>
        <w:t xml:space="preserve"> </w:t>
      </w:r>
    </w:p>
    <w:p w14:paraId="56DFE7CF" w14:textId="77777777" w:rsidR="005A605F" w:rsidRPr="00E6394E" w:rsidRDefault="005A605F" w:rsidP="00AF499D">
      <w:pPr>
        <w:autoSpaceDE w:val="0"/>
        <w:autoSpaceDN w:val="0"/>
        <w:adjustRightInd w:val="0"/>
        <w:spacing w:after="0" w:line="360" w:lineRule="auto"/>
        <w:ind w:firstLine="708"/>
        <w:contextualSpacing/>
        <w:jc w:val="both"/>
        <w:rPr>
          <w:i/>
          <w:iCs/>
        </w:rPr>
      </w:pPr>
      <w:r w:rsidRPr="00E6394E">
        <w:rPr>
          <w:iCs/>
        </w:rPr>
        <w:t>Le traitement des sources est une opération très délicate pour 1’historien. Ce dernier doit, de l’avis de Mamadou Diouf</w:t>
      </w:r>
      <w:r w:rsidR="000E4DB9">
        <w:rPr>
          <w:iCs/>
        </w:rPr>
        <w:t xml:space="preserve"> (1989 : 7), </w:t>
      </w:r>
      <w:r w:rsidRPr="00E6394E">
        <w:rPr>
          <w:iCs/>
        </w:rPr>
        <w:t>prendre un certain nombre de précautions pour mener à bien la recherche historique</w:t>
      </w:r>
      <w:r>
        <w:rPr>
          <w:iCs/>
        </w:rPr>
        <w:t>,</w:t>
      </w:r>
      <w:r w:rsidRPr="00E6394E">
        <w:rPr>
          <w:iCs/>
        </w:rPr>
        <w:t xml:space="preserve"> en refusant catégoriquement tout parti pris. Pour Marc Bloch, le vrai historien doit détenir des qualités dont le premier</w:t>
      </w:r>
      <w:r>
        <w:rPr>
          <w:iCs/>
        </w:rPr>
        <w:t xml:space="preserve"> est la probité (Bloch, 1949). </w:t>
      </w:r>
      <w:r w:rsidRPr="00E6394E">
        <w:rPr>
          <w:iCs/>
        </w:rPr>
        <w:t xml:space="preserve">Cela pose le problème de l’impartialité du chercheur qui doit être </w:t>
      </w:r>
      <w:r>
        <w:rPr>
          <w:iCs/>
        </w:rPr>
        <w:t>« </w:t>
      </w:r>
      <w:r w:rsidRPr="00E6394E">
        <w:rPr>
          <w:iCs/>
        </w:rPr>
        <w:t>étranger aux passions</w:t>
      </w:r>
      <w:r w:rsidR="00185EAA">
        <w:rPr>
          <w:iCs/>
        </w:rPr>
        <w:t xml:space="preserve"> » (Gueye </w:t>
      </w:r>
      <w:proofErr w:type="spellStart"/>
      <w:r w:rsidR="00185EAA">
        <w:rPr>
          <w:iCs/>
        </w:rPr>
        <w:t>Maodo</w:t>
      </w:r>
      <w:proofErr w:type="spellEnd"/>
      <w:r w:rsidR="00185EAA">
        <w:rPr>
          <w:iCs/>
        </w:rPr>
        <w:t xml:space="preserve">, 1999 : 13). </w:t>
      </w:r>
      <w:r w:rsidRPr="00E6394E">
        <w:rPr>
          <w:iCs/>
        </w:rPr>
        <w:t>La délicatesse de l’utilisation des sources fait de la recherche historique un métier. Une autre tâche de l’historien, selon Bloch, est de faire parler les documents. Pour cela, il doit utiliser tous les éléments du document susceptibles de lui fournir des renseignements (vocabulaire, style ....)</w:t>
      </w:r>
      <w:r>
        <w:rPr>
          <w:iCs/>
        </w:rPr>
        <w:t>.</w:t>
      </w:r>
      <w:r w:rsidRPr="00E6394E">
        <w:rPr>
          <w:iCs/>
        </w:rPr>
        <w:t xml:space="preserve"> L’autre opération consiste à faire une comparaison en </w:t>
      </w:r>
      <w:r>
        <w:rPr>
          <w:iCs/>
        </w:rPr>
        <w:t>« </w:t>
      </w:r>
      <w:r w:rsidRPr="00E6394E">
        <w:rPr>
          <w:iCs/>
        </w:rPr>
        <w:t>appelant à la rescousse d</w:t>
      </w:r>
      <w:r>
        <w:rPr>
          <w:iCs/>
        </w:rPr>
        <w:t>’</w:t>
      </w:r>
      <w:r w:rsidRPr="00E6394E">
        <w:rPr>
          <w:iCs/>
        </w:rPr>
        <w:t>autres témoignages</w:t>
      </w:r>
      <w:r>
        <w:rPr>
          <w:iCs/>
        </w:rPr>
        <w:t> » (sources)</w:t>
      </w:r>
      <w:r w:rsidRPr="00E6394E">
        <w:rPr>
          <w:iCs/>
        </w:rPr>
        <w:t>, la priorité é</w:t>
      </w:r>
      <w:r>
        <w:rPr>
          <w:iCs/>
        </w:rPr>
        <w:t xml:space="preserve">tant accordée au témoignage le </w:t>
      </w:r>
      <w:r w:rsidRPr="00E6394E">
        <w:rPr>
          <w:iCs/>
        </w:rPr>
        <w:t xml:space="preserve">plus vraisemblable. </w:t>
      </w:r>
    </w:p>
    <w:p w14:paraId="66CCC192" w14:textId="77777777" w:rsidR="005A605F" w:rsidRPr="00E6394E" w:rsidRDefault="005A605F" w:rsidP="005A605F">
      <w:pPr>
        <w:spacing w:after="0" w:line="360" w:lineRule="auto"/>
        <w:ind w:firstLine="708"/>
        <w:jc w:val="both"/>
        <w:rPr>
          <w:i/>
          <w:iCs/>
        </w:rPr>
      </w:pPr>
      <w:proofErr w:type="spellStart"/>
      <w:r w:rsidRPr="00E6394E">
        <w:rPr>
          <w:iCs/>
        </w:rPr>
        <w:t>Levtzion</w:t>
      </w:r>
      <w:proofErr w:type="spellEnd"/>
      <w:r>
        <w:rPr>
          <w:iCs/>
        </w:rPr>
        <w:t xml:space="preserve"> (</w:t>
      </w:r>
      <w:r>
        <w:t xml:space="preserve">1971 : 31-35) </w:t>
      </w:r>
      <w:r w:rsidRPr="00E6394E">
        <w:rPr>
          <w:iCs/>
        </w:rPr>
        <w:t>distingue deux niveaux dans la méthodologie historique: l’interprétation des sources à partir de l’identité et des intérêts de l’auteur (monde de l’auteur, son horizon, ses attitudes, ses sources d’information ...) ; le second niveau d’étude concerne le monde décrit par l’auteur (caractère insolite ou non des faits décrits...). Charles Becker</w:t>
      </w:r>
      <w:r>
        <w:rPr>
          <w:iCs/>
          <w:vertAlign w:val="superscript"/>
        </w:rPr>
        <w:t xml:space="preserve"> </w:t>
      </w:r>
      <w:r w:rsidRPr="00E6394E">
        <w:rPr>
          <w:iCs/>
        </w:rPr>
        <w:t>insiste sur la nécessité de faire subir à tout document une critique externe et interne</w:t>
      </w:r>
      <w:r>
        <w:rPr>
          <w:iCs/>
        </w:rPr>
        <w:t xml:space="preserve"> (1985 : 212-243)</w:t>
      </w:r>
      <w:r w:rsidRPr="00E6394E">
        <w:rPr>
          <w:iCs/>
        </w:rPr>
        <w:t xml:space="preserve">. II s’agit d’abord de se poser </w:t>
      </w:r>
      <w:r w:rsidRPr="00E6394E">
        <w:rPr>
          <w:i/>
          <w:iCs/>
        </w:rPr>
        <w:t>des questions</w:t>
      </w:r>
      <w:r w:rsidRPr="00E6394E">
        <w:rPr>
          <w:iCs/>
        </w:rPr>
        <w:t xml:space="preserve"> sur la personnalité de l’auteur du texte, sur le </w:t>
      </w:r>
      <w:r>
        <w:rPr>
          <w:iCs/>
        </w:rPr>
        <w:t>m</w:t>
      </w:r>
      <w:r w:rsidRPr="00E6394E">
        <w:rPr>
          <w:iCs/>
        </w:rPr>
        <w:t xml:space="preserve">ode de transmission des informations contenues dans le document, les éléments qui semblent étrangers au contexte du </w:t>
      </w:r>
      <w:r w:rsidRPr="00E6394E">
        <w:rPr>
          <w:iCs/>
        </w:rPr>
        <w:lastRenderedPageBreak/>
        <w:t xml:space="preserve">document et qui peuvent être des rajouts dus à l’expérience personnelle de l’auteur ou à des influences reçues (religion, mythes...). Il dégage quatre cas de figures pouvant résulter de la confrontation des sources : </w:t>
      </w:r>
    </w:p>
    <w:p w14:paraId="582AE1EB" w14:textId="7B124C81" w:rsidR="005A605F" w:rsidRPr="00E6394E" w:rsidRDefault="005A605F" w:rsidP="005A605F">
      <w:pPr>
        <w:spacing w:after="0" w:line="360" w:lineRule="auto"/>
        <w:jc w:val="both"/>
        <w:rPr>
          <w:i/>
          <w:iCs/>
        </w:rPr>
      </w:pPr>
      <w:r w:rsidRPr="00E6394E">
        <w:rPr>
          <w:iCs/>
        </w:rPr>
        <w:tab/>
      </w:r>
      <w:r w:rsidR="00AF499D">
        <w:rPr>
          <w:iCs/>
        </w:rPr>
        <w:t xml:space="preserve">- </w:t>
      </w:r>
      <w:r w:rsidRPr="00E6394E">
        <w:rPr>
          <w:iCs/>
        </w:rPr>
        <w:t xml:space="preserve">l’affirmation unique où un type de source fournit des renseignements sur le passé. Dans une telle éventualité, les risques d’erreur sont importants. Cependant, </w:t>
      </w:r>
      <w:r>
        <w:rPr>
          <w:iCs/>
        </w:rPr>
        <w:t>l</w:t>
      </w:r>
      <w:r w:rsidRPr="00E6394E">
        <w:rPr>
          <w:iCs/>
        </w:rPr>
        <w:t xml:space="preserve">’absence de document annexe sur le fait interdit toute disqualification automatique de la première source. </w:t>
      </w:r>
    </w:p>
    <w:p w14:paraId="0029D316" w14:textId="4E2C12A4" w:rsidR="005A605F" w:rsidRPr="00E6394E" w:rsidRDefault="00AF499D" w:rsidP="00AF499D">
      <w:pPr>
        <w:spacing w:after="0" w:line="360" w:lineRule="auto"/>
        <w:ind w:firstLine="708"/>
        <w:jc w:val="both"/>
        <w:rPr>
          <w:i/>
          <w:iCs/>
        </w:rPr>
      </w:pPr>
      <w:r>
        <w:rPr>
          <w:iCs/>
        </w:rPr>
        <w:t xml:space="preserve">- </w:t>
      </w:r>
      <w:r w:rsidR="005A605F" w:rsidRPr="00E6394E">
        <w:rPr>
          <w:iCs/>
        </w:rPr>
        <w:t xml:space="preserve">la complémentarité entre différentes sources sur un même fait; l’intérêt réside dans les possibilités de faire des recoupements pouvant apporter plus de précisions ou combler les lacunes contenues dans telle ou telle source. </w:t>
      </w:r>
    </w:p>
    <w:p w14:paraId="5F9396E2" w14:textId="7370D74C" w:rsidR="005A605F" w:rsidRPr="00E6394E" w:rsidRDefault="008131D4" w:rsidP="008131D4">
      <w:pPr>
        <w:spacing w:after="0" w:line="360" w:lineRule="auto"/>
        <w:ind w:firstLine="708"/>
        <w:jc w:val="both"/>
        <w:rPr>
          <w:i/>
          <w:iCs/>
        </w:rPr>
      </w:pPr>
      <w:r>
        <w:rPr>
          <w:iCs/>
        </w:rPr>
        <w:t xml:space="preserve">- </w:t>
      </w:r>
      <w:r w:rsidR="005A605F" w:rsidRPr="00E6394E">
        <w:rPr>
          <w:iCs/>
        </w:rPr>
        <w:t>la contradiction au cas où deux ou plusieurs sources apportent des informations divergentes sur un même fait historique. Dans une telle éventualité, l’historien doit privilégier la source la plus vraisemblable par la logique et la solidité des informations qu’elle renferme.</w:t>
      </w:r>
    </w:p>
    <w:p w14:paraId="3C10362B" w14:textId="6DE3FD3C" w:rsidR="005A605F" w:rsidRPr="00930371" w:rsidRDefault="008131D4" w:rsidP="008131D4">
      <w:pPr>
        <w:spacing w:after="0" w:line="360" w:lineRule="auto"/>
        <w:ind w:firstLine="708"/>
        <w:jc w:val="both"/>
        <w:rPr>
          <w:iCs/>
        </w:rPr>
      </w:pPr>
      <w:r>
        <w:rPr>
          <w:iCs/>
        </w:rPr>
        <w:t xml:space="preserve">- </w:t>
      </w:r>
      <w:r w:rsidR="005A605F" w:rsidRPr="00E6394E">
        <w:rPr>
          <w:iCs/>
        </w:rPr>
        <w:t>enfin, la confirmation où on note une convergence des informations rapportées par deux ou plusieurs sources sur un même fait historique. Pour ce cas, les marges d’erreur sont presque nulles. Les risq</w:t>
      </w:r>
      <w:r w:rsidR="007363E2">
        <w:rPr>
          <w:iCs/>
        </w:rPr>
        <w:t>ues d’erreur pourraient être d’</w:t>
      </w:r>
      <w:r w:rsidR="005A605F" w:rsidRPr="00E6394E">
        <w:rPr>
          <w:iCs/>
        </w:rPr>
        <w:t xml:space="preserve">avantage limités par une approche pluridisciplinaire où le chercheur peut recourir aux sciences auxiliaires de </w:t>
      </w:r>
      <w:r w:rsidR="005A605F">
        <w:rPr>
          <w:iCs/>
        </w:rPr>
        <w:t>l’h</w:t>
      </w:r>
      <w:r w:rsidR="005A605F" w:rsidRPr="00E6394E">
        <w:rPr>
          <w:iCs/>
        </w:rPr>
        <w:t xml:space="preserve">istoire. </w:t>
      </w:r>
    </w:p>
    <w:p w14:paraId="54FADE38" w14:textId="77777777" w:rsidR="005A605F" w:rsidRPr="003275A8" w:rsidRDefault="005A605F" w:rsidP="002C45EA">
      <w:pPr>
        <w:pStyle w:val="Heading3"/>
        <w:keepNext w:val="0"/>
        <w:keepLines w:val="0"/>
        <w:autoSpaceDE w:val="0"/>
        <w:autoSpaceDN w:val="0"/>
        <w:adjustRightInd w:val="0"/>
        <w:spacing w:before="0" w:line="360" w:lineRule="auto"/>
        <w:contextualSpacing/>
        <w:jc w:val="both"/>
        <w:rPr>
          <w:rFonts w:ascii="Times New Roman" w:hAnsi="Times New Roman" w:cs="Times New Roman"/>
          <w:iCs/>
          <w:color w:val="auto"/>
        </w:rPr>
      </w:pPr>
      <w:bookmarkStart w:id="14" w:name="_Toc71721165"/>
      <w:r w:rsidRPr="003275A8">
        <w:rPr>
          <w:rFonts w:ascii="Times New Roman" w:hAnsi="Times New Roman" w:cs="Times New Roman"/>
          <w:iCs/>
          <w:color w:val="auto"/>
        </w:rPr>
        <w:t>2.3.2.</w:t>
      </w:r>
      <w:r w:rsidRPr="003275A8">
        <w:rPr>
          <w:rFonts w:ascii="Times New Roman" w:hAnsi="Times New Roman" w:cs="Times New Roman"/>
          <w:iCs/>
          <w:color w:val="auto"/>
        </w:rPr>
        <w:tab/>
        <w:t>Le recours aux sciences auxiliaires de l’histoire</w:t>
      </w:r>
      <w:bookmarkEnd w:id="14"/>
      <w:r w:rsidRPr="003275A8">
        <w:rPr>
          <w:rFonts w:ascii="Times New Roman" w:hAnsi="Times New Roman" w:cs="Times New Roman"/>
          <w:iCs/>
          <w:color w:val="auto"/>
        </w:rPr>
        <w:t xml:space="preserve"> </w:t>
      </w:r>
    </w:p>
    <w:p w14:paraId="372BF8F0" w14:textId="77777777" w:rsidR="005A605F" w:rsidRPr="00E6394E" w:rsidRDefault="005A605F" w:rsidP="008131D4">
      <w:pPr>
        <w:autoSpaceDE w:val="0"/>
        <w:autoSpaceDN w:val="0"/>
        <w:adjustRightInd w:val="0"/>
        <w:spacing w:after="0" w:line="360" w:lineRule="auto"/>
        <w:ind w:firstLine="708"/>
        <w:contextualSpacing/>
        <w:jc w:val="both"/>
        <w:rPr>
          <w:i/>
          <w:iCs/>
        </w:rPr>
      </w:pPr>
      <w:r w:rsidRPr="00E6394E">
        <w:rPr>
          <w:iCs/>
        </w:rPr>
        <w:t xml:space="preserve">On peut définir les sciences </w:t>
      </w:r>
      <w:r>
        <w:rPr>
          <w:iCs/>
        </w:rPr>
        <w:t>« </w:t>
      </w:r>
      <w:r w:rsidRPr="00E6394E">
        <w:rPr>
          <w:iCs/>
        </w:rPr>
        <w:t>auxiliaires</w:t>
      </w:r>
      <w:r>
        <w:rPr>
          <w:iCs/>
        </w:rPr>
        <w:t> »</w:t>
      </w:r>
      <w:r w:rsidRPr="00E6394E">
        <w:rPr>
          <w:iCs/>
        </w:rPr>
        <w:t xml:space="preserve"> ou </w:t>
      </w:r>
      <w:r>
        <w:rPr>
          <w:iCs/>
        </w:rPr>
        <w:t>« </w:t>
      </w:r>
      <w:r w:rsidR="002D2C78">
        <w:rPr>
          <w:iCs/>
        </w:rPr>
        <w:t>co</w:t>
      </w:r>
      <w:r w:rsidRPr="00E6394E">
        <w:rPr>
          <w:iCs/>
        </w:rPr>
        <w:t>nnexes</w:t>
      </w:r>
      <w:r>
        <w:rPr>
          <w:iCs/>
        </w:rPr>
        <w:t> »</w:t>
      </w:r>
      <w:r w:rsidRPr="00E6394E">
        <w:rPr>
          <w:iCs/>
        </w:rPr>
        <w:t xml:space="preserve"> de l’</w:t>
      </w:r>
      <w:r>
        <w:rPr>
          <w:iCs/>
        </w:rPr>
        <w:t>h</w:t>
      </w:r>
      <w:r w:rsidR="002D2C78">
        <w:rPr>
          <w:iCs/>
        </w:rPr>
        <w:t xml:space="preserve">istoire comme toutes </w:t>
      </w:r>
      <w:r w:rsidRPr="00E6394E">
        <w:rPr>
          <w:iCs/>
        </w:rPr>
        <w:t>autres disciplines qui pourraient être utilisées pour une meilleure connaissance de</w:t>
      </w:r>
      <w:r>
        <w:rPr>
          <w:iCs/>
        </w:rPr>
        <w:t xml:space="preserve">s faits passés. </w:t>
      </w:r>
      <w:r w:rsidR="007E2F01">
        <w:rPr>
          <w:iCs/>
        </w:rPr>
        <w:t xml:space="preserve">Ces différentes sciences sont d’une aide indéniable dans la rédaction de l’Histoire. </w:t>
      </w:r>
      <w:r w:rsidR="00930371">
        <w:rPr>
          <w:iCs/>
        </w:rPr>
        <w:t>L’historien</w:t>
      </w:r>
      <w:r w:rsidRPr="00E6394E">
        <w:rPr>
          <w:iCs/>
        </w:rPr>
        <w:t xml:space="preserve"> peut être confronté à une absence de documents permettant </w:t>
      </w:r>
      <w:r w:rsidR="002D2C78">
        <w:rPr>
          <w:iCs/>
        </w:rPr>
        <w:t>de reconstituer certains pans</w:t>
      </w:r>
      <w:r w:rsidRPr="00E6394E">
        <w:rPr>
          <w:iCs/>
        </w:rPr>
        <w:t xml:space="preserve"> du passé. Dans ce cas, l’approche pluridisciplinaire constitue une alternative. Même s’ils existent, les documents ne se suffisent pas toujours à eux-mêmes. </w:t>
      </w:r>
    </w:p>
    <w:p w14:paraId="2CF9ECED" w14:textId="35BE1FBD" w:rsidR="005A605F" w:rsidRPr="00E6394E" w:rsidRDefault="005A605F" w:rsidP="005A605F">
      <w:pPr>
        <w:spacing w:after="0" w:line="360" w:lineRule="auto"/>
        <w:ind w:firstLine="708"/>
        <w:jc w:val="both"/>
        <w:rPr>
          <w:i/>
          <w:iCs/>
        </w:rPr>
      </w:pPr>
      <w:r w:rsidRPr="00E6394E">
        <w:rPr>
          <w:iCs/>
        </w:rPr>
        <w:t>Joseph Ki-</w:t>
      </w:r>
      <w:proofErr w:type="spellStart"/>
      <w:r w:rsidRPr="00E6394E">
        <w:rPr>
          <w:iCs/>
        </w:rPr>
        <w:t>Zerbo</w:t>
      </w:r>
      <w:proofErr w:type="spellEnd"/>
      <w:r w:rsidRPr="00E6394E">
        <w:rPr>
          <w:iCs/>
        </w:rPr>
        <w:t xml:space="preserve"> </w:t>
      </w:r>
      <w:r>
        <w:rPr>
          <w:iCs/>
        </w:rPr>
        <w:t>(</w:t>
      </w:r>
      <w:r w:rsidR="0088615C">
        <w:rPr>
          <w:iCs/>
        </w:rPr>
        <w:t>1999</w:t>
      </w:r>
      <w:r w:rsidR="00265479">
        <w:rPr>
          <w:iCs/>
        </w:rPr>
        <w:t> :102-110</w:t>
      </w:r>
      <w:r>
        <w:rPr>
          <w:iCs/>
        </w:rPr>
        <w:t xml:space="preserve">) </w:t>
      </w:r>
      <w:r w:rsidRPr="00E6394E">
        <w:rPr>
          <w:iCs/>
        </w:rPr>
        <w:t>explique la nécessité d</w:t>
      </w:r>
      <w:r>
        <w:rPr>
          <w:iCs/>
        </w:rPr>
        <w:t>’</w:t>
      </w:r>
      <w:r w:rsidRPr="00E6394E">
        <w:rPr>
          <w:iCs/>
        </w:rPr>
        <w:t>intégrer les autres sciences dans la recherche par</w:t>
      </w:r>
      <w:r w:rsidR="00E320EA">
        <w:rPr>
          <w:iCs/>
        </w:rPr>
        <w:t xml:space="preserve"> l’impossibilité de comprendre l’</w:t>
      </w:r>
      <w:r w:rsidRPr="00E6394E">
        <w:rPr>
          <w:iCs/>
        </w:rPr>
        <w:t>homme en dehors de son environnement. La part de ces sciences pour la connaissance du passé fait ainsi de 1’</w:t>
      </w:r>
      <w:r>
        <w:rPr>
          <w:iCs/>
        </w:rPr>
        <w:t>h</w:t>
      </w:r>
      <w:r w:rsidRPr="00E6394E">
        <w:rPr>
          <w:iCs/>
        </w:rPr>
        <w:t xml:space="preserve">istoire une </w:t>
      </w:r>
      <w:r>
        <w:rPr>
          <w:iCs/>
        </w:rPr>
        <w:t>« </w:t>
      </w:r>
      <w:r w:rsidRPr="00E6394E">
        <w:rPr>
          <w:iCs/>
        </w:rPr>
        <w:t>science carrefour</w:t>
      </w:r>
      <w:r>
        <w:rPr>
          <w:iCs/>
        </w:rPr>
        <w:t> »</w:t>
      </w:r>
      <w:r w:rsidRPr="00E6394E">
        <w:rPr>
          <w:iCs/>
        </w:rPr>
        <w:t xml:space="preserve"> qui ne doit pas négliger des disciplines comme 1’ethnologie, l’</w:t>
      </w:r>
      <w:proofErr w:type="spellStart"/>
      <w:r w:rsidRPr="00E6394E">
        <w:rPr>
          <w:iCs/>
        </w:rPr>
        <w:t>ethno-botanique</w:t>
      </w:r>
      <w:proofErr w:type="spellEnd"/>
      <w:r w:rsidRPr="00E6394E">
        <w:rPr>
          <w:iCs/>
        </w:rPr>
        <w:t>, l’</w:t>
      </w:r>
      <w:proofErr w:type="spellStart"/>
      <w:r w:rsidRPr="00E6394E">
        <w:rPr>
          <w:iCs/>
        </w:rPr>
        <w:t>ethno-zoologie</w:t>
      </w:r>
      <w:proofErr w:type="spellEnd"/>
      <w:r w:rsidRPr="00E6394E">
        <w:rPr>
          <w:iCs/>
        </w:rPr>
        <w:t xml:space="preserve">, la </w:t>
      </w:r>
      <w:proofErr w:type="spellStart"/>
      <w:r w:rsidRPr="00E6394E">
        <w:rPr>
          <w:iCs/>
        </w:rPr>
        <w:t>paléo-botanique</w:t>
      </w:r>
      <w:proofErr w:type="spellEnd"/>
      <w:r w:rsidRPr="00E6394E">
        <w:rPr>
          <w:iCs/>
        </w:rPr>
        <w:t xml:space="preserve">, la </w:t>
      </w:r>
      <w:r w:rsidR="002D2C78">
        <w:rPr>
          <w:iCs/>
        </w:rPr>
        <w:t xml:space="preserve">linguistique, </w:t>
      </w:r>
      <w:r w:rsidR="002D2C78">
        <w:rPr>
          <w:iCs/>
        </w:rPr>
        <w:lastRenderedPageBreak/>
        <w:t>l’archéologie, entre autres</w:t>
      </w:r>
      <w:r w:rsidRPr="00E6394E">
        <w:rPr>
          <w:iCs/>
        </w:rPr>
        <w:t xml:space="preserve">. La </w:t>
      </w:r>
      <w:r>
        <w:rPr>
          <w:iCs/>
        </w:rPr>
        <w:t>« </w:t>
      </w:r>
      <w:r w:rsidRPr="00E6394E">
        <w:rPr>
          <w:iCs/>
        </w:rPr>
        <w:t>Nouvelle Histoire</w:t>
      </w:r>
      <w:r>
        <w:rPr>
          <w:iCs/>
        </w:rPr>
        <w:t> »</w:t>
      </w:r>
      <w:r w:rsidRPr="00E6394E">
        <w:rPr>
          <w:iCs/>
        </w:rPr>
        <w:t xml:space="preserve"> dont se réclame Théophile </w:t>
      </w:r>
      <w:proofErr w:type="spellStart"/>
      <w:r w:rsidRPr="00E6394E">
        <w:rPr>
          <w:iCs/>
        </w:rPr>
        <w:t>Obenga</w:t>
      </w:r>
      <w:proofErr w:type="spellEnd"/>
      <w:r w:rsidRPr="00E6394E">
        <w:rPr>
          <w:iCs/>
        </w:rPr>
        <w:t xml:space="preserve"> se fonde sur l’étude du passé </w:t>
      </w:r>
      <w:r w:rsidR="007E2F01">
        <w:rPr>
          <w:iCs/>
        </w:rPr>
        <w:t xml:space="preserve">de 1’homme dans sa globalité. Il </w:t>
      </w:r>
      <w:r w:rsidRPr="00E6394E">
        <w:rPr>
          <w:iCs/>
        </w:rPr>
        <w:t xml:space="preserve">s’agit de sortir du cadre étroit de 1’histoire classique faite de récits, de textes, de fouilles pour adopter </w:t>
      </w:r>
      <w:r w:rsidR="007E2F01">
        <w:rPr>
          <w:iCs/>
        </w:rPr>
        <w:t xml:space="preserve">une approche pluridisciplinaire </w:t>
      </w:r>
      <w:r>
        <w:rPr>
          <w:iCs/>
        </w:rPr>
        <w:t>(</w:t>
      </w:r>
      <w:proofErr w:type="spellStart"/>
      <w:r>
        <w:rPr>
          <w:iCs/>
        </w:rPr>
        <w:t>Obenga</w:t>
      </w:r>
      <w:proofErr w:type="spellEnd"/>
      <w:r>
        <w:rPr>
          <w:iCs/>
        </w:rPr>
        <w:t>, 1980)</w:t>
      </w:r>
      <w:r w:rsidR="007E2F01">
        <w:rPr>
          <w:iCs/>
        </w:rPr>
        <w:t>.</w:t>
      </w:r>
      <w:r w:rsidRPr="00E6394E">
        <w:rPr>
          <w:iCs/>
        </w:rPr>
        <w:t xml:space="preserve"> C’est pour cette raison que Jan Vansina plaide pour 1’utilisation de 1’iconographie, 1’art, 1’ethnographie qu’il considère comme les « sources négligées de l’histoire africaine »</w:t>
      </w:r>
      <w:r>
        <w:rPr>
          <w:iCs/>
        </w:rPr>
        <w:t xml:space="preserve"> (</w:t>
      </w:r>
      <w:r w:rsidR="006903C7">
        <w:rPr>
          <w:iCs/>
        </w:rPr>
        <w:t>1961</w:t>
      </w:r>
      <w:r w:rsidR="00346B3F">
        <w:rPr>
          <w:iCs/>
        </w:rPr>
        <w:t> : 73-101</w:t>
      </w:r>
      <w:r>
        <w:rPr>
          <w:iCs/>
        </w:rPr>
        <w:t>)</w:t>
      </w:r>
      <w:r w:rsidRPr="00E6394E">
        <w:rPr>
          <w:iCs/>
        </w:rPr>
        <w:t xml:space="preserve">. </w:t>
      </w:r>
    </w:p>
    <w:p w14:paraId="0B02FC7E" w14:textId="320A71AD" w:rsidR="005A605F" w:rsidRPr="00E6394E" w:rsidRDefault="005A605F" w:rsidP="005A605F">
      <w:pPr>
        <w:spacing w:after="0" w:line="360" w:lineRule="auto"/>
        <w:ind w:firstLine="708"/>
        <w:jc w:val="both"/>
        <w:rPr>
          <w:i/>
          <w:iCs/>
        </w:rPr>
      </w:pPr>
      <w:r w:rsidRPr="00E6394E">
        <w:rPr>
          <w:iCs/>
        </w:rPr>
        <w:t>L’importance de la pluridisciplinarité est égale</w:t>
      </w:r>
      <w:r w:rsidR="001D27A3">
        <w:rPr>
          <w:iCs/>
        </w:rPr>
        <w:t xml:space="preserve">ment soulignée par </w:t>
      </w:r>
      <w:proofErr w:type="spellStart"/>
      <w:r w:rsidR="001D27A3">
        <w:rPr>
          <w:iCs/>
        </w:rPr>
        <w:t>Diouldé</w:t>
      </w:r>
      <w:proofErr w:type="spellEnd"/>
      <w:r w:rsidR="001D27A3">
        <w:rPr>
          <w:iCs/>
        </w:rPr>
        <w:t xml:space="preserve"> Laya</w:t>
      </w:r>
      <w:r>
        <w:rPr>
          <w:iCs/>
        </w:rPr>
        <w:t xml:space="preserve"> (1972)</w:t>
      </w:r>
      <w:r w:rsidRPr="00E6394E">
        <w:rPr>
          <w:iCs/>
        </w:rPr>
        <w:t xml:space="preserve">, Robert </w:t>
      </w:r>
      <w:proofErr w:type="spellStart"/>
      <w:r w:rsidRPr="00E6394E">
        <w:rPr>
          <w:iCs/>
        </w:rPr>
        <w:t>Cornevin</w:t>
      </w:r>
      <w:proofErr w:type="spellEnd"/>
      <w:r w:rsidRPr="00E6394E">
        <w:rPr>
          <w:iCs/>
        </w:rPr>
        <w:t xml:space="preserve"> </w:t>
      </w:r>
      <w:r>
        <w:rPr>
          <w:iCs/>
        </w:rPr>
        <w:t xml:space="preserve"> (</w:t>
      </w:r>
      <w:r w:rsidR="000F4B2D">
        <w:rPr>
          <w:iCs/>
        </w:rPr>
        <w:t>1966</w:t>
      </w:r>
      <w:r>
        <w:rPr>
          <w:iCs/>
        </w:rPr>
        <w:t xml:space="preserve">) </w:t>
      </w:r>
      <w:r w:rsidRPr="00E6394E">
        <w:rPr>
          <w:iCs/>
        </w:rPr>
        <w:t>et Joseph Ki-</w:t>
      </w:r>
      <w:proofErr w:type="spellStart"/>
      <w:r w:rsidRPr="00E6394E">
        <w:rPr>
          <w:iCs/>
        </w:rPr>
        <w:t>Zerbo</w:t>
      </w:r>
      <w:proofErr w:type="spellEnd"/>
      <w:r w:rsidRPr="00E6394E">
        <w:rPr>
          <w:iCs/>
        </w:rPr>
        <w:t xml:space="preserve"> </w:t>
      </w:r>
      <w:r>
        <w:rPr>
          <w:iCs/>
        </w:rPr>
        <w:t>(</w:t>
      </w:r>
      <w:r w:rsidR="00B23588">
        <w:rPr>
          <w:iCs/>
        </w:rPr>
        <w:t>1978 : 21-23</w:t>
      </w:r>
      <w:r>
        <w:rPr>
          <w:iCs/>
        </w:rPr>
        <w:t xml:space="preserve">) </w:t>
      </w:r>
      <w:r w:rsidRPr="00E6394E">
        <w:rPr>
          <w:iCs/>
        </w:rPr>
        <w:t>qui, dans leurs études respectives ont montré comment 1’historien peut tirer profit des autres sciences dans son tr</w:t>
      </w:r>
      <w:r w:rsidR="007E2F01">
        <w:rPr>
          <w:iCs/>
        </w:rPr>
        <w:t xml:space="preserve">avail de recherche. Yves Person </w:t>
      </w:r>
      <w:r>
        <w:rPr>
          <w:iCs/>
        </w:rPr>
        <w:t>(</w:t>
      </w:r>
      <w:r w:rsidR="00EE673B">
        <w:rPr>
          <w:iCs/>
        </w:rPr>
        <w:t>1962 : 462-476</w:t>
      </w:r>
      <w:r>
        <w:rPr>
          <w:iCs/>
        </w:rPr>
        <w:t xml:space="preserve">) </w:t>
      </w:r>
      <w:r w:rsidRPr="00E6394E">
        <w:rPr>
          <w:iCs/>
        </w:rPr>
        <w:t>a abordé la pluridisciplinarité dans son étude sur la chronologie. Selon lui, l’</w:t>
      </w:r>
      <w:r>
        <w:rPr>
          <w:iCs/>
        </w:rPr>
        <w:t>h</w:t>
      </w:r>
      <w:r w:rsidRPr="00E6394E">
        <w:rPr>
          <w:iCs/>
        </w:rPr>
        <w:t>istoire ne doit pas se réduire à la chronologie.  Elle doit obligatoirement emprunter aux sciences annexes qui, pour prendre vie et signification, s’ordonnent dans</w:t>
      </w:r>
      <w:r w:rsidR="00960636">
        <w:rPr>
          <w:iCs/>
        </w:rPr>
        <w:t xml:space="preserve"> un cadre chronologique.</w:t>
      </w:r>
      <w:r w:rsidRPr="00E6394E">
        <w:rPr>
          <w:iCs/>
        </w:rPr>
        <w:t xml:space="preserve"> </w:t>
      </w:r>
      <w:r w:rsidR="00216766">
        <w:rPr>
          <w:iCs/>
        </w:rPr>
        <w:t xml:space="preserve">Gueye </w:t>
      </w:r>
      <w:proofErr w:type="spellStart"/>
      <w:r w:rsidR="00216766">
        <w:rPr>
          <w:iCs/>
        </w:rPr>
        <w:t>Maodo</w:t>
      </w:r>
      <w:proofErr w:type="spellEnd"/>
      <w:r w:rsidRPr="00E6394E">
        <w:rPr>
          <w:iCs/>
        </w:rPr>
        <w:t xml:space="preserve"> </w:t>
      </w:r>
      <w:r>
        <w:rPr>
          <w:iCs/>
        </w:rPr>
        <w:t xml:space="preserve"> (</w:t>
      </w:r>
      <w:r w:rsidR="00216766">
        <w:rPr>
          <w:iCs/>
        </w:rPr>
        <w:t>1999 : 14</w:t>
      </w:r>
      <w:r>
        <w:rPr>
          <w:iCs/>
        </w:rPr>
        <w:t xml:space="preserve">) </w:t>
      </w:r>
      <w:r w:rsidRPr="00E6394E">
        <w:rPr>
          <w:iCs/>
        </w:rPr>
        <w:t>a essayé de démontrer la compatibilité de la recherche historique avec la recherche expérimentale</w:t>
      </w:r>
      <w:r>
        <w:rPr>
          <w:iCs/>
        </w:rPr>
        <w:t>,</w:t>
      </w:r>
      <w:r w:rsidRPr="00E6394E">
        <w:rPr>
          <w:iCs/>
        </w:rPr>
        <w:t xml:space="preserve"> en étudiant les rapports entre la génétique et 1’</w:t>
      </w:r>
      <w:r>
        <w:rPr>
          <w:iCs/>
        </w:rPr>
        <w:t>h</w:t>
      </w:r>
      <w:r w:rsidRPr="00E6394E">
        <w:rPr>
          <w:iCs/>
        </w:rPr>
        <w:t xml:space="preserve">istoire. Il souligne 1’importance de 1’hémoglobine pour la connaissance des maladies héréditaires du sang, la situation sanitaire d’une région dans le passé ou les mouvements migratoires. </w:t>
      </w:r>
    </w:p>
    <w:p w14:paraId="0C9D30B0" w14:textId="1A2B1BEF" w:rsidR="005A605F" w:rsidRPr="00E6394E" w:rsidRDefault="005A605F" w:rsidP="005A605F">
      <w:pPr>
        <w:spacing w:after="0" w:line="360" w:lineRule="auto"/>
        <w:ind w:firstLine="708"/>
        <w:jc w:val="both"/>
        <w:rPr>
          <w:i/>
          <w:iCs/>
        </w:rPr>
      </w:pPr>
      <w:r w:rsidRPr="00E6394E">
        <w:rPr>
          <w:iCs/>
        </w:rPr>
        <w:t xml:space="preserve">Il apparaît ainsi que les autres sciences </w:t>
      </w:r>
      <w:r w:rsidR="00452F33">
        <w:rPr>
          <w:iCs/>
        </w:rPr>
        <w:t xml:space="preserve">exactes </w:t>
      </w:r>
      <w:r w:rsidRPr="00E6394E">
        <w:rPr>
          <w:iCs/>
        </w:rPr>
        <w:t xml:space="preserve">sont également importantes pour la connaissance du passé et on pourrait se poser des questions sur la validité de l’expression sciences auxiliaires de </w:t>
      </w:r>
      <w:r>
        <w:rPr>
          <w:iCs/>
        </w:rPr>
        <w:t>l</w:t>
      </w:r>
      <w:r w:rsidR="00AF20E9">
        <w:rPr>
          <w:iCs/>
        </w:rPr>
        <w:t>’histoire. Gueye cite Ki-</w:t>
      </w:r>
      <w:proofErr w:type="spellStart"/>
      <w:r w:rsidR="00AF20E9">
        <w:rPr>
          <w:iCs/>
        </w:rPr>
        <w:t>Zerbo</w:t>
      </w:r>
      <w:proofErr w:type="spellEnd"/>
      <w:r w:rsidR="00AF20E9">
        <w:rPr>
          <w:iCs/>
        </w:rPr>
        <w:t xml:space="preserve"> qui</w:t>
      </w:r>
      <w:r w:rsidRPr="00E6394E">
        <w:rPr>
          <w:iCs/>
        </w:rPr>
        <w:t xml:space="preserve"> récuse cette sorte de discrimination qui distingue des sources </w:t>
      </w:r>
      <w:r>
        <w:rPr>
          <w:iCs/>
        </w:rPr>
        <w:t>« </w:t>
      </w:r>
      <w:r w:rsidRPr="00E6394E">
        <w:rPr>
          <w:iCs/>
        </w:rPr>
        <w:t>supérieures</w:t>
      </w:r>
      <w:r>
        <w:rPr>
          <w:iCs/>
        </w:rPr>
        <w:t> »</w:t>
      </w:r>
      <w:r w:rsidR="003120FE">
        <w:rPr>
          <w:iCs/>
        </w:rPr>
        <w:t xml:space="preserve"> ou </w:t>
      </w:r>
      <w:r>
        <w:rPr>
          <w:iCs/>
        </w:rPr>
        <w:t>« </w:t>
      </w:r>
      <w:r w:rsidRPr="00E6394E">
        <w:rPr>
          <w:iCs/>
        </w:rPr>
        <w:t>inférieures</w:t>
      </w:r>
      <w:r>
        <w:rPr>
          <w:iCs/>
        </w:rPr>
        <w:t> »</w:t>
      </w:r>
      <w:r w:rsidRPr="00E6394E">
        <w:rPr>
          <w:iCs/>
        </w:rPr>
        <w:t xml:space="preserve">, </w:t>
      </w:r>
      <w:r>
        <w:rPr>
          <w:iCs/>
        </w:rPr>
        <w:t>« </w:t>
      </w:r>
      <w:r w:rsidRPr="00E6394E">
        <w:rPr>
          <w:iCs/>
        </w:rPr>
        <w:t>nobles</w:t>
      </w:r>
      <w:r>
        <w:rPr>
          <w:iCs/>
        </w:rPr>
        <w:t> »</w:t>
      </w:r>
      <w:r w:rsidRPr="00E6394E">
        <w:rPr>
          <w:iCs/>
        </w:rPr>
        <w:t xml:space="preserve"> ou </w:t>
      </w:r>
      <w:r>
        <w:rPr>
          <w:iCs/>
        </w:rPr>
        <w:t>« </w:t>
      </w:r>
      <w:r w:rsidRPr="00E6394E">
        <w:rPr>
          <w:iCs/>
        </w:rPr>
        <w:t>vulgaires</w:t>
      </w:r>
      <w:r>
        <w:rPr>
          <w:iCs/>
        </w:rPr>
        <w:t> » (</w:t>
      </w:r>
      <w:r w:rsidR="00AF20E9">
        <w:rPr>
          <w:iCs/>
        </w:rPr>
        <w:t xml:space="preserve">Gueye </w:t>
      </w:r>
      <w:proofErr w:type="spellStart"/>
      <w:r w:rsidR="00AF20E9">
        <w:rPr>
          <w:iCs/>
        </w:rPr>
        <w:t>Maodo</w:t>
      </w:r>
      <w:proofErr w:type="spellEnd"/>
      <w:r w:rsidR="00AF20E9">
        <w:rPr>
          <w:iCs/>
        </w:rPr>
        <w:t xml:space="preserve"> 1999 :14). </w:t>
      </w:r>
      <w:r w:rsidRPr="00E6394E">
        <w:rPr>
          <w:iCs/>
        </w:rPr>
        <w:t>Pour chaque type de sources, il note une source clé qui sert de base; les autres viennent la renforcer. Si on admet l’importance des autres sciences pour l’</w:t>
      </w:r>
      <w:r>
        <w:rPr>
          <w:iCs/>
        </w:rPr>
        <w:t>h</w:t>
      </w:r>
      <w:r w:rsidRPr="00E6394E">
        <w:rPr>
          <w:iCs/>
        </w:rPr>
        <w:t xml:space="preserve">istoire, il reste à s’interroger sur la capacité de l’historien à les maîtriser toutes. Robert Delort a abordé cette question en affirmant : </w:t>
      </w:r>
    </w:p>
    <w:p w14:paraId="59D47664" w14:textId="3A89C0F0" w:rsidR="00E320EA" w:rsidRPr="008131D4" w:rsidRDefault="005A605F" w:rsidP="00E320EA">
      <w:pPr>
        <w:spacing w:line="240" w:lineRule="auto"/>
        <w:ind w:left="708" w:firstLine="708"/>
        <w:jc w:val="both"/>
        <w:rPr>
          <w:iCs/>
          <w:sz w:val="20"/>
        </w:rPr>
      </w:pPr>
      <w:r w:rsidRPr="006444E3">
        <w:rPr>
          <w:iCs/>
          <w:sz w:val="20"/>
        </w:rPr>
        <w:t>1’historien ne peut embrasser toutes ces connaissances. Il s’efface devant les différentes spécialités dont il est tributaire et se borne à posséder quelques notions élémentaires de ces connaissances nées autour de lui pour faciliter ses recherches ou interprétations, ... seuls leurs résultats sont coordonnés d</w:t>
      </w:r>
      <w:r>
        <w:rPr>
          <w:iCs/>
          <w:sz w:val="20"/>
        </w:rPr>
        <w:t>ans une perspective historique</w:t>
      </w:r>
      <w:r w:rsidRPr="006444E3">
        <w:rPr>
          <w:iCs/>
          <w:sz w:val="20"/>
        </w:rPr>
        <w:t>. (</w:t>
      </w:r>
      <w:r w:rsidRPr="006444E3">
        <w:rPr>
          <w:sz w:val="20"/>
        </w:rPr>
        <w:t>Delort, 1969</w:t>
      </w:r>
      <w:r>
        <w:rPr>
          <w:sz w:val="20"/>
        </w:rPr>
        <w:t>, pp. 449- 453</w:t>
      </w:r>
      <w:r w:rsidRPr="006444E3">
        <w:rPr>
          <w:sz w:val="20"/>
        </w:rPr>
        <w:t>).</w:t>
      </w:r>
      <w:r w:rsidRPr="006444E3">
        <w:rPr>
          <w:rStyle w:val="FootnoteReference"/>
          <w:iCs/>
          <w:sz w:val="20"/>
        </w:rPr>
        <w:footnoteReference w:id="5"/>
      </w:r>
      <w:r w:rsidRPr="006444E3">
        <w:rPr>
          <w:iCs/>
          <w:sz w:val="20"/>
        </w:rPr>
        <w:t xml:space="preserve"> </w:t>
      </w:r>
    </w:p>
    <w:p w14:paraId="66616B9E" w14:textId="77777777" w:rsidR="005A605F" w:rsidRPr="00E6394E" w:rsidRDefault="005A605F" w:rsidP="005A605F">
      <w:pPr>
        <w:spacing w:after="0" w:line="360" w:lineRule="auto"/>
        <w:ind w:firstLine="708"/>
        <w:jc w:val="both"/>
        <w:rPr>
          <w:i/>
          <w:iCs/>
        </w:rPr>
      </w:pPr>
      <w:r w:rsidRPr="00E6394E">
        <w:rPr>
          <w:iCs/>
        </w:rPr>
        <w:lastRenderedPageBreak/>
        <w:t>Cela suppose une claire définition du champ d</w:t>
      </w:r>
      <w:r>
        <w:rPr>
          <w:iCs/>
        </w:rPr>
        <w:t>’</w:t>
      </w:r>
      <w:r w:rsidRPr="00E6394E">
        <w:rPr>
          <w:iCs/>
        </w:rPr>
        <w:t>investigation sans quoi le chercheur pourrait éprouver des difficultés pour atteindre les résultats escomptés.</w:t>
      </w:r>
    </w:p>
    <w:p w14:paraId="426A81F6" w14:textId="77777777" w:rsidR="005A605F" w:rsidRPr="00E6394E" w:rsidRDefault="005A605F" w:rsidP="005A605F">
      <w:pPr>
        <w:autoSpaceDE w:val="0"/>
        <w:autoSpaceDN w:val="0"/>
        <w:adjustRightInd w:val="0"/>
        <w:spacing w:after="0" w:line="360" w:lineRule="auto"/>
        <w:jc w:val="both"/>
      </w:pPr>
    </w:p>
    <w:p w14:paraId="0B0893FC" w14:textId="77777777" w:rsidR="005A605F" w:rsidRPr="00E207D8" w:rsidRDefault="005A605F" w:rsidP="00E207D8">
      <w:pPr>
        <w:autoSpaceDE w:val="0"/>
        <w:autoSpaceDN w:val="0"/>
        <w:adjustRightInd w:val="0"/>
        <w:spacing w:after="0" w:line="360" w:lineRule="auto"/>
        <w:jc w:val="both"/>
        <w:outlineLvl w:val="0"/>
        <w:rPr>
          <w:b/>
          <w:sz w:val="28"/>
        </w:rPr>
      </w:pPr>
      <w:bookmarkStart w:id="15" w:name="_Toc71721166"/>
      <w:r w:rsidRPr="00E207D8">
        <w:rPr>
          <w:b/>
          <w:sz w:val="28"/>
        </w:rPr>
        <w:t>CONCLUSION</w:t>
      </w:r>
      <w:bookmarkEnd w:id="15"/>
    </w:p>
    <w:p w14:paraId="6321E750" w14:textId="60CD0121" w:rsidR="005A605F" w:rsidRDefault="005A605F" w:rsidP="008131D4">
      <w:pPr>
        <w:pStyle w:val="ListParagraph"/>
        <w:autoSpaceDE w:val="0"/>
        <w:autoSpaceDN w:val="0"/>
        <w:adjustRightInd w:val="0"/>
        <w:spacing w:after="0" w:line="360" w:lineRule="auto"/>
        <w:ind w:left="0" w:firstLine="708"/>
        <w:jc w:val="both"/>
        <w:rPr>
          <w:iCs/>
        </w:rPr>
      </w:pPr>
      <w:r>
        <w:t>Rendu au terme de cette réflexion qui portait sur les difficultés liées à la collecte des données en histoire, il en ressort que l</w:t>
      </w:r>
      <w:r w:rsidRPr="00E6394E">
        <w:t xml:space="preserve">es travaux de recherche </w:t>
      </w:r>
      <w:r w:rsidR="00B70513">
        <w:t xml:space="preserve">en </w:t>
      </w:r>
      <w:r w:rsidR="008131D4">
        <w:t>sciences sociales en général et</w:t>
      </w:r>
      <w:r w:rsidR="007C6EDA">
        <w:t xml:space="preserve"> </w:t>
      </w:r>
      <w:r w:rsidR="00B70513">
        <w:t xml:space="preserve">en histoire en particulier </w:t>
      </w:r>
      <w:r w:rsidR="009927FA">
        <w:t xml:space="preserve">se heurtent à diverses </w:t>
      </w:r>
      <w:r w:rsidRPr="00E6394E">
        <w:t>embuches</w:t>
      </w:r>
      <w:r w:rsidR="009927FA">
        <w:t xml:space="preserve">. </w:t>
      </w:r>
      <w:r w:rsidR="00075132">
        <w:t>On retient aussi que l</w:t>
      </w:r>
      <w:r w:rsidR="009927FA">
        <w:t xml:space="preserve">a </w:t>
      </w:r>
      <w:r w:rsidR="00075132">
        <w:t>collecte</w:t>
      </w:r>
      <w:r w:rsidR="009927FA">
        <w:t xml:space="preserve"> des données orales et écrites</w:t>
      </w:r>
      <w:r w:rsidR="00E53E5C">
        <w:t xml:space="preserve">, </w:t>
      </w:r>
      <w:r w:rsidR="00075132">
        <w:t>indispensable</w:t>
      </w:r>
      <w:r w:rsidR="00E320EA">
        <w:t>s</w:t>
      </w:r>
      <w:r w:rsidR="00075132">
        <w:t xml:space="preserve"> à toute rédaction historienne de bonne facture</w:t>
      </w:r>
      <w:r w:rsidR="00E53E5C">
        <w:t>, n’est pas un long fleuve tranquille</w:t>
      </w:r>
      <w:r w:rsidR="00075132">
        <w:t>. Cependant, le caractè</w:t>
      </w:r>
      <w:r w:rsidR="005A6D4B">
        <w:t>re diversifié et multiforme de c</w:t>
      </w:r>
      <w:r w:rsidR="00075132">
        <w:t>es difficultés n’est pas de nature à faucher la rédaction historienne car généralement maîtrisée ou contournée par des astuces crédibles</w:t>
      </w:r>
      <w:r w:rsidR="00B70513">
        <w:t xml:space="preserve"> qui varient suivant la nature des données à collecter</w:t>
      </w:r>
      <w:r w:rsidR="00E53E5C">
        <w:t xml:space="preserve"> et suivant les thématiques</w:t>
      </w:r>
      <w:r w:rsidR="00075132">
        <w:t>.</w:t>
      </w:r>
      <w:r w:rsidRPr="00E6394E">
        <w:t xml:space="preserve"> </w:t>
      </w:r>
      <w:r w:rsidR="00E207D8">
        <w:t>Le chercheur peine à exploiter</w:t>
      </w:r>
      <w:r w:rsidR="00E207D8" w:rsidRPr="00E207D8">
        <w:t xml:space="preserve"> </w:t>
      </w:r>
      <w:r w:rsidR="00E207D8">
        <w:t xml:space="preserve">avec aisance </w:t>
      </w:r>
      <w:r w:rsidR="00EF47CB">
        <w:t>les documents d’archives</w:t>
      </w:r>
      <w:r w:rsidRPr="00E6394E">
        <w:t xml:space="preserve">, </w:t>
      </w:r>
      <w:r w:rsidR="00B4423D">
        <w:t xml:space="preserve">car buté par </w:t>
      </w:r>
      <w:r w:rsidR="00E207D8">
        <w:t>leur</w:t>
      </w:r>
      <w:r w:rsidRPr="00E6394E">
        <w:t xml:space="preserve"> </w:t>
      </w:r>
      <w:r w:rsidR="00B4423D">
        <w:t xml:space="preserve">mauvaise </w:t>
      </w:r>
      <w:r w:rsidRPr="00E6394E">
        <w:t>conservation</w:t>
      </w:r>
      <w:r w:rsidR="00E4715C">
        <w:t xml:space="preserve">, </w:t>
      </w:r>
      <w:r w:rsidR="00B4423D">
        <w:t xml:space="preserve">l’insuffisance du personnel et davantage </w:t>
      </w:r>
      <w:r w:rsidRPr="00E6394E">
        <w:t xml:space="preserve">l’instabilité politique dans le pays. </w:t>
      </w:r>
      <w:r w:rsidR="00E207D8">
        <w:t xml:space="preserve">Ces difficultés </w:t>
      </w:r>
      <w:r w:rsidR="005A6D4B">
        <w:t xml:space="preserve">ne sont pas moindres </w:t>
      </w:r>
      <w:r w:rsidR="00E207D8">
        <w:t xml:space="preserve">lorsqu’il s’agit de la collecte des données orales notamment </w:t>
      </w:r>
      <w:r w:rsidR="00E320EA">
        <w:t xml:space="preserve">avec </w:t>
      </w:r>
      <w:r w:rsidR="00E207D8">
        <w:t xml:space="preserve">les rendez-vous manqués, les écarts de compréhension </w:t>
      </w:r>
      <w:r w:rsidR="005A6D4B">
        <w:t xml:space="preserve">entre le chercheur et son informateur, </w:t>
      </w:r>
      <w:r w:rsidR="00E207D8">
        <w:t>suivant les aires linguistique</w:t>
      </w:r>
      <w:r w:rsidR="008131D4">
        <w:t>s</w:t>
      </w:r>
      <w:r w:rsidR="00E320EA">
        <w:t xml:space="preserve">, et </w:t>
      </w:r>
      <w:r w:rsidR="00E207D8">
        <w:t>la méfiance. S</w:t>
      </w:r>
      <w:r w:rsidR="00E4715C">
        <w:t xml:space="preserve">on </w:t>
      </w:r>
      <w:r w:rsidRPr="00E6394E">
        <w:t xml:space="preserve">ingéniosité lui permet de braver </w:t>
      </w:r>
      <w:r>
        <w:t>tous</w:t>
      </w:r>
      <w:r w:rsidRPr="00E6394E">
        <w:t xml:space="preserve"> ces </w:t>
      </w:r>
      <w:r>
        <w:t>obstacles</w:t>
      </w:r>
      <w:r w:rsidRPr="00E6394E">
        <w:t xml:space="preserve"> pour écrire l’histoire.</w:t>
      </w:r>
      <w:r w:rsidRPr="00E6394E">
        <w:rPr>
          <w:iCs/>
        </w:rPr>
        <w:t xml:space="preserve"> </w:t>
      </w:r>
      <w:r w:rsidR="007F0505">
        <w:rPr>
          <w:iCs/>
        </w:rPr>
        <w:t>Ainsi, l</w:t>
      </w:r>
      <w:r w:rsidR="00E4715C">
        <w:rPr>
          <w:iCs/>
        </w:rPr>
        <w:t>e recours aux intermédiaires plus ou moins proches de l’informateur principal s’</w:t>
      </w:r>
      <w:r w:rsidR="007F0505">
        <w:rPr>
          <w:iCs/>
        </w:rPr>
        <w:t xml:space="preserve">avère judicieux pour tirer profit de ce dernier. Il fait </w:t>
      </w:r>
      <w:r w:rsidR="00E4715C">
        <w:rPr>
          <w:iCs/>
        </w:rPr>
        <w:t>aussi appel aux traducteurs suivant les aires linguistiques, pour limiter les écarts de compréhension</w:t>
      </w:r>
      <w:r w:rsidR="007F0505">
        <w:rPr>
          <w:iCs/>
        </w:rPr>
        <w:t xml:space="preserve"> qui lui limiteraient l’accès à </w:t>
      </w:r>
      <w:r w:rsidR="00E320EA">
        <w:rPr>
          <w:iCs/>
        </w:rPr>
        <w:t xml:space="preserve">bon </w:t>
      </w:r>
      <w:r w:rsidR="007F0505">
        <w:rPr>
          <w:iCs/>
        </w:rPr>
        <w:t>nombre d’informations</w:t>
      </w:r>
      <w:r w:rsidR="00E4715C">
        <w:rPr>
          <w:iCs/>
        </w:rPr>
        <w:t xml:space="preserve">. </w:t>
      </w:r>
      <w:r w:rsidR="00E04A0F" w:rsidRPr="00E6394E">
        <w:rPr>
          <w:iCs/>
        </w:rPr>
        <w:t>Il</w:t>
      </w:r>
      <w:r w:rsidR="007F0505">
        <w:rPr>
          <w:iCs/>
        </w:rPr>
        <w:t xml:space="preserve"> critique et confronte l</w:t>
      </w:r>
      <w:r w:rsidRPr="00E6394E">
        <w:rPr>
          <w:iCs/>
        </w:rPr>
        <w:t xml:space="preserve">es </w:t>
      </w:r>
      <w:r w:rsidR="007F0505">
        <w:rPr>
          <w:iCs/>
        </w:rPr>
        <w:t xml:space="preserve">différentes </w:t>
      </w:r>
      <w:r w:rsidRPr="00E6394E">
        <w:rPr>
          <w:iCs/>
        </w:rPr>
        <w:t>sources mais aussi recourt aux sciences auxiliaire</w:t>
      </w:r>
      <w:r w:rsidR="008131D4">
        <w:rPr>
          <w:iCs/>
        </w:rPr>
        <w:t>s</w:t>
      </w:r>
      <w:r w:rsidRPr="00E6394E">
        <w:rPr>
          <w:iCs/>
        </w:rPr>
        <w:t xml:space="preserve"> de l’</w:t>
      </w:r>
      <w:r w:rsidR="00452F33">
        <w:rPr>
          <w:iCs/>
        </w:rPr>
        <w:t>histoire pour atteindre la vérité historique</w:t>
      </w:r>
      <w:r w:rsidRPr="00E6394E">
        <w:rPr>
          <w:iCs/>
        </w:rPr>
        <w:t>.</w:t>
      </w:r>
    </w:p>
    <w:p w14:paraId="5AEB9807" w14:textId="08BCE342" w:rsidR="005A605F" w:rsidRDefault="00E53E5C" w:rsidP="00A11028">
      <w:pPr>
        <w:pStyle w:val="ListParagraph"/>
        <w:autoSpaceDE w:val="0"/>
        <w:autoSpaceDN w:val="0"/>
        <w:adjustRightInd w:val="0"/>
        <w:spacing w:after="0" w:line="360" w:lineRule="auto"/>
        <w:ind w:left="0" w:firstLine="708"/>
        <w:jc w:val="both"/>
      </w:pPr>
      <w:r>
        <w:rPr>
          <w:iCs/>
        </w:rPr>
        <w:t>En termes de perspective</w:t>
      </w:r>
      <w:r w:rsidR="008131D4">
        <w:rPr>
          <w:iCs/>
        </w:rPr>
        <w:t>s</w:t>
      </w:r>
      <w:r>
        <w:rPr>
          <w:iCs/>
        </w:rPr>
        <w:t>, il serait loisible que des actions soient menées dans le sens d’une meilleure classification des documents d’archives qui en tant que mémoire du passé</w:t>
      </w:r>
      <w:r w:rsidR="00223893">
        <w:rPr>
          <w:iCs/>
        </w:rPr>
        <w:t xml:space="preserve"> constituent un précieux matériau pour la reconstitution du passé. Un personnel professionnel et quantitatif devrait être convié à la protection quotidienne de cet héritage commun à travers la classification ou encore la lutte contre le</w:t>
      </w:r>
      <w:r w:rsidR="00E207D8">
        <w:rPr>
          <w:iCs/>
        </w:rPr>
        <w:t>s agents pathogènes</w:t>
      </w:r>
      <w:r w:rsidR="00223893">
        <w:rPr>
          <w:iCs/>
        </w:rPr>
        <w:t xml:space="preserve">. </w:t>
      </w:r>
      <w:r w:rsidR="005A6D4B">
        <w:t>L</w:t>
      </w:r>
      <w:r w:rsidR="005A6D4B" w:rsidRPr="00E6394E">
        <w:t xml:space="preserve">e </w:t>
      </w:r>
      <w:r w:rsidR="005A6D4B">
        <w:t xml:space="preserve">chercheur devrait se réarmer moralement pour faire face aux humeurs des </w:t>
      </w:r>
      <w:r w:rsidR="005A6D4B" w:rsidRPr="00E6394E">
        <w:t>informateur</w:t>
      </w:r>
      <w:r w:rsidR="005A6D4B">
        <w:t>s des</w:t>
      </w:r>
      <w:r w:rsidR="005A6D4B" w:rsidRPr="00E6394E">
        <w:t>quel</w:t>
      </w:r>
      <w:r w:rsidR="005A6D4B">
        <w:t>s</w:t>
      </w:r>
      <w:r w:rsidR="005A6D4B" w:rsidRPr="00E6394E">
        <w:t xml:space="preserve"> </w:t>
      </w:r>
      <w:r w:rsidR="00E320EA" w:rsidRPr="00E6394E">
        <w:t>dépend</w:t>
      </w:r>
      <w:r w:rsidR="005A6D4B" w:rsidRPr="00E6394E">
        <w:t xml:space="preserve"> son accès aux informations </w:t>
      </w:r>
      <w:r w:rsidR="005A6D4B">
        <w:t>subtiles dont il est en quête.</w:t>
      </w:r>
    </w:p>
    <w:p w14:paraId="516704A3" w14:textId="77777777" w:rsidR="00A11028" w:rsidRDefault="00A11028" w:rsidP="00A11028">
      <w:pPr>
        <w:pStyle w:val="ListParagraph"/>
        <w:autoSpaceDE w:val="0"/>
        <w:autoSpaceDN w:val="0"/>
        <w:adjustRightInd w:val="0"/>
        <w:spacing w:after="0" w:line="360" w:lineRule="auto"/>
        <w:ind w:left="0" w:firstLine="708"/>
        <w:jc w:val="both"/>
      </w:pPr>
    </w:p>
    <w:p w14:paraId="38F74D5A" w14:textId="15F0A7F6" w:rsidR="005A1333" w:rsidRPr="008131D4" w:rsidRDefault="005A605F" w:rsidP="001D6746">
      <w:pPr>
        <w:pStyle w:val="ListParagraph"/>
        <w:keepNext/>
        <w:autoSpaceDE w:val="0"/>
        <w:autoSpaceDN w:val="0"/>
        <w:adjustRightInd w:val="0"/>
        <w:spacing w:after="0" w:line="360" w:lineRule="auto"/>
        <w:ind w:left="0"/>
        <w:jc w:val="both"/>
        <w:outlineLvl w:val="1"/>
        <w:rPr>
          <w:b/>
        </w:rPr>
      </w:pPr>
      <w:bookmarkStart w:id="16" w:name="_Toc71721167"/>
      <w:r w:rsidRPr="006D59EA">
        <w:rPr>
          <w:b/>
        </w:rPr>
        <w:lastRenderedPageBreak/>
        <w:t>BIBLIOGRAPHIE</w:t>
      </w:r>
      <w:bookmarkEnd w:id="16"/>
      <w:r w:rsidR="00FC2365">
        <w:rPr>
          <w:b/>
        </w:rPr>
        <w:tab/>
      </w:r>
    </w:p>
    <w:p w14:paraId="1DB1A9FD" w14:textId="77777777" w:rsidR="005A1333" w:rsidRPr="00CE4965" w:rsidRDefault="005A1333" w:rsidP="002C45EA">
      <w:pPr>
        <w:pStyle w:val="FootnoteText"/>
        <w:spacing w:line="360" w:lineRule="auto"/>
        <w:ind w:left="709" w:hanging="709"/>
        <w:jc w:val="both"/>
        <w:rPr>
          <w:color w:val="000000" w:themeColor="text1"/>
          <w:sz w:val="24"/>
          <w:szCs w:val="24"/>
          <w:lang w:val="fr-FR"/>
        </w:rPr>
      </w:pPr>
      <w:r w:rsidRPr="00CE4965">
        <w:rPr>
          <w:i w:val="0"/>
          <w:color w:val="000000" w:themeColor="text1"/>
          <w:sz w:val="24"/>
          <w:szCs w:val="24"/>
          <w:lang w:val="fr-FR"/>
        </w:rPr>
        <w:t xml:space="preserve">Becker, C. 1985. « Histoire de la Sénégambie du XVème au XVIIème siècle : un bilan », </w:t>
      </w:r>
      <w:r w:rsidRPr="00CE4965">
        <w:rPr>
          <w:color w:val="000000" w:themeColor="text1"/>
          <w:sz w:val="24"/>
          <w:szCs w:val="24"/>
          <w:lang w:val="fr-FR"/>
        </w:rPr>
        <w:t>Cahiers D’Études Africaines n°98</w:t>
      </w:r>
      <w:r w:rsidRPr="00CE4965">
        <w:rPr>
          <w:i w:val="0"/>
          <w:color w:val="000000" w:themeColor="text1"/>
          <w:sz w:val="24"/>
          <w:szCs w:val="24"/>
          <w:lang w:val="fr-FR"/>
        </w:rPr>
        <w:t>, XXV-2, pp 213-242.</w:t>
      </w:r>
    </w:p>
    <w:p w14:paraId="43D3005E" w14:textId="77777777" w:rsidR="005A1333" w:rsidRPr="00CE4965" w:rsidRDefault="005A1333" w:rsidP="002C45EA">
      <w:pPr>
        <w:pStyle w:val="FootnoteText"/>
        <w:spacing w:line="360" w:lineRule="auto"/>
        <w:ind w:left="709" w:hanging="709"/>
        <w:jc w:val="both"/>
        <w:rPr>
          <w:i w:val="0"/>
          <w:color w:val="000000" w:themeColor="text1"/>
          <w:sz w:val="24"/>
          <w:szCs w:val="24"/>
          <w:lang w:val="fr-FR"/>
        </w:rPr>
      </w:pPr>
      <w:r w:rsidRPr="00CE4965">
        <w:rPr>
          <w:i w:val="0"/>
          <w:color w:val="000000" w:themeColor="text1"/>
          <w:sz w:val="24"/>
          <w:szCs w:val="24"/>
          <w:lang w:val="fr-FR"/>
        </w:rPr>
        <w:t xml:space="preserve">Bloch, M. 1949. </w:t>
      </w:r>
      <w:r w:rsidRPr="00CE4965">
        <w:rPr>
          <w:color w:val="000000" w:themeColor="text1"/>
          <w:sz w:val="24"/>
          <w:szCs w:val="24"/>
          <w:lang w:val="fr-FR"/>
        </w:rPr>
        <w:t>Apologie pour L’histoire ou métier d’historien</w:t>
      </w:r>
      <w:r w:rsidRPr="00CE4965">
        <w:rPr>
          <w:i w:val="0"/>
          <w:color w:val="000000" w:themeColor="text1"/>
          <w:sz w:val="24"/>
          <w:szCs w:val="24"/>
          <w:lang w:val="fr-FR"/>
        </w:rPr>
        <w:t>, Paris, A Colin.</w:t>
      </w:r>
    </w:p>
    <w:p w14:paraId="10C1DC22" w14:textId="6049A250" w:rsidR="005A1333" w:rsidRPr="00CE4965" w:rsidRDefault="005A1333" w:rsidP="002C45EA">
      <w:pPr>
        <w:pStyle w:val="FootnoteText"/>
        <w:spacing w:line="360" w:lineRule="auto"/>
        <w:ind w:left="709" w:hanging="709"/>
        <w:jc w:val="both"/>
        <w:rPr>
          <w:i w:val="0"/>
          <w:color w:val="000000" w:themeColor="text1"/>
          <w:sz w:val="24"/>
          <w:szCs w:val="24"/>
          <w:lang w:val="fr-FR"/>
        </w:rPr>
      </w:pPr>
      <w:proofErr w:type="spellStart"/>
      <w:r w:rsidRPr="0064689B">
        <w:rPr>
          <w:i w:val="0"/>
          <w:color w:val="000000" w:themeColor="text1"/>
          <w:sz w:val="24"/>
          <w:szCs w:val="24"/>
        </w:rPr>
        <w:t>Bontsebe</w:t>
      </w:r>
      <w:proofErr w:type="spellEnd"/>
      <w:r w:rsidRPr="0064689B">
        <w:rPr>
          <w:i w:val="0"/>
          <w:color w:val="000000" w:themeColor="text1"/>
          <w:sz w:val="24"/>
          <w:szCs w:val="24"/>
        </w:rPr>
        <w:t xml:space="preserve">, S. D. </w:t>
      </w:r>
      <w:proofErr w:type="spellStart"/>
      <w:r w:rsidRPr="0064689B">
        <w:rPr>
          <w:i w:val="0"/>
          <w:color w:val="000000" w:themeColor="text1"/>
          <w:sz w:val="24"/>
          <w:szCs w:val="24"/>
        </w:rPr>
        <w:t>Godong</w:t>
      </w:r>
      <w:proofErr w:type="spellEnd"/>
      <w:r w:rsidRPr="0064689B">
        <w:rPr>
          <w:i w:val="0"/>
          <w:color w:val="000000" w:themeColor="text1"/>
          <w:sz w:val="24"/>
          <w:szCs w:val="24"/>
        </w:rPr>
        <w:t xml:space="preserve">, S. A. </w:t>
      </w:r>
      <w:proofErr w:type="spellStart"/>
      <w:r w:rsidRPr="0064689B">
        <w:rPr>
          <w:i w:val="0"/>
          <w:color w:val="000000" w:themeColor="text1"/>
          <w:sz w:val="24"/>
          <w:szCs w:val="24"/>
        </w:rPr>
        <w:t>Ketchateng</w:t>
      </w:r>
      <w:proofErr w:type="spellEnd"/>
      <w:r w:rsidRPr="0064689B">
        <w:rPr>
          <w:i w:val="0"/>
          <w:color w:val="000000" w:themeColor="text1"/>
          <w:sz w:val="24"/>
          <w:szCs w:val="24"/>
        </w:rPr>
        <w:t xml:space="preserve">. </w:t>
      </w:r>
      <w:r>
        <w:rPr>
          <w:i w:val="0"/>
          <w:color w:val="000000" w:themeColor="text1"/>
          <w:sz w:val="24"/>
          <w:szCs w:val="24"/>
          <w:lang w:val="fr-FR"/>
        </w:rPr>
        <w:t xml:space="preserve">J. B. et </w:t>
      </w:r>
      <w:r w:rsidR="00587380">
        <w:rPr>
          <w:i w:val="0"/>
          <w:color w:val="000000" w:themeColor="text1"/>
          <w:sz w:val="24"/>
          <w:szCs w:val="24"/>
          <w:lang w:val="fr-FR"/>
        </w:rPr>
        <w:t>al</w:t>
      </w:r>
      <w:r>
        <w:rPr>
          <w:i w:val="0"/>
          <w:color w:val="000000" w:themeColor="text1"/>
          <w:sz w:val="24"/>
          <w:szCs w:val="24"/>
          <w:lang w:val="fr-FR"/>
        </w:rPr>
        <w:t xml:space="preserve">. 2012. « Émeutes et répressions sanglantes au Cameroun : comment l’État a systématiquement maté les revendications populaires depuis 1945 », </w:t>
      </w:r>
      <w:r w:rsidRPr="00D01B53">
        <w:rPr>
          <w:color w:val="000000" w:themeColor="text1"/>
          <w:sz w:val="24"/>
          <w:szCs w:val="24"/>
          <w:lang w:val="fr-FR"/>
        </w:rPr>
        <w:t>Les cahiers de mutations</w:t>
      </w:r>
      <w:r>
        <w:rPr>
          <w:i w:val="0"/>
          <w:color w:val="000000" w:themeColor="text1"/>
          <w:sz w:val="24"/>
          <w:szCs w:val="24"/>
          <w:lang w:val="fr-FR"/>
        </w:rPr>
        <w:t>, vol. 077</w:t>
      </w:r>
      <w:r w:rsidRPr="00D01B53">
        <w:rPr>
          <w:i w:val="0"/>
          <w:color w:val="000000" w:themeColor="text1"/>
          <w:sz w:val="24"/>
          <w:szCs w:val="24"/>
          <w:lang w:val="fr-FR"/>
        </w:rPr>
        <w:t>.</w:t>
      </w:r>
    </w:p>
    <w:p w14:paraId="7826D0DA" w14:textId="77777777" w:rsidR="005A1333" w:rsidRPr="00CE4965" w:rsidRDefault="005A1333" w:rsidP="002C45EA">
      <w:pPr>
        <w:autoSpaceDE w:val="0"/>
        <w:autoSpaceDN w:val="0"/>
        <w:adjustRightInd w:val="0"/>
        <w:spacing w:after="0" w:line="360" w:lineRule="auto"/>
        <w:ind w:left="709" w:hanging="709"/>
        <w:jc w:val="both"/>
        <w:rPr>
          <w:b/>
          <w:bCs/>
          <w:color w:val="000000" w:themeColor="text1"/>
        </w:rPr>
      </w:pPr>
      <w:proofErr w:type="spellStart"/>
      <w:r w:rsidRPr="00CE4965">
        <w:rPr>
          <w:color w:val="000000" w:themeColor="text1"/>
        </w:rPr>
        <w:t>Bosredon</w:t>
      </w:r>
      <w:proofErr w:type="spellEnd"/>
      <w:r w:rsidRPr="00CE4965">
        <w:rPr>
          <w:color w:val="000000" w:themeColor="text1"/>
        </w:rPr>
        <w:t xml:space="preserve">, P. </w:t>
      </w:r>
      <w:r w:rsidRPr="00CE4965">
        <w:rPr>
          <w:b/>
          <w:bCs/>
          <w:color w:val="000000" w:themeColor="text1"/>
        </w:rPr>
        <w:t xml:space="preserve"> </w:t>
      </w:r>
      <w:r w:rsidRPr="00CE4965">
        <w:rPr>
          <w:iCs/>
          <w:color w:val="000000" w:themeColor="text1"/>
        </w:rPr>
        <w:t>2008.</w:t>
      </w:r>
      <w:r w:rsidRPr="00CE4965">
        <w:rPr>
          <w:bCs/>
          <w:color w:val="000000" w:themeColor="text1"/>
        </w:rPr>
        <w:t xml:space="preserve"> « Choix et contraintes des terrains en sciences sociales, Synthèse collective », </w:t>
      </w:r>
      <w:r w:rsidRPr="00CE4965">
        <w:rPr>
          <w:bCs/>
          <w:i/>
          <w:color w:val="000000" w:themeColor="text1"/>
        </w:rPr>
        <w:t>Atelier Terrain,</w:t>
      </w:r>
      <w:r w:rsidRPr="00CE4965">
        <w:rPr>
          <w:b/>
          <w:bCs/>
          <w:color w:val="000000" w:themeColor="text1"/>
        </w:rPr>
        <w:t xml:space="preserve"> </w:t>
      </w:r>
      <w:r w:rsidRPr="00CE4965">
        <w:rPr>
          <w:iCs/>
          <w:color w:val="000000" w:themeColor="text1"/>
        </w:rPr>
        <w:t>N° 27, pp 42-43.</w:t>
      </w:r>
    </w:p>
    <w:p w14:paraId="0427267F" w14:textId="77777777" w:rsidR="005A1333" w:rsidRDefault="005A1333" w:rsidP="002C45EA">
      <w:pPr>
        <w:spacing w:after="0" w:line="360" w:lineRule="auto"/>
        <w:ind w:left="709" w:hanging="709"/>
        <w:jc w:val="both"/>
        <w:rPr>
          <w:color w:val="000000" w:themeColor="text1"/>
        </w:rPr>
      </w:pPr>
      <w:proofErr w:type="spellStart"/>
      <w:r>
        <w:rPr>
          <w:color w:val="000000" w:themeColor="text1"/>
        </w:rPr>
        <w:t>Cornevin</w:t>
      </w:r>
      <w:proofErr w:type="spellEnd"/>
      <w:r>
        <w:rPr>
          <w:color w:val="000000" w:themeColor="text1"/>
        </w:rPr>
        <w:t xml:space="preserve">, R. 1966. « L’histoire de l’Afrique noire et l’importance des sources orales », </w:t>
      </w:r>
      <w:r w:rsidRPr="008E26F9">
        <w:rPr>
          <w:i/>
          <w:color w:val="000000" w:themeColor="text1"/>
        </w:rPr>
        <w:t>Les cahiers de l’Histoire n°61</w:t>
      </w:r>
      <w:r>
        <w:rPr>
          <w:color w:val="000000" w:themeColor="text1"/>
        </w:rPr>
        <w:t>, pp. 4-6.</w:t>
      </w:r>
    </w:p>
    <w:p w14:paraId="6CFC8DCE" w14:textId="77777777" w:rsidR="005A1333" w:rsidRPr="00CE4965" w:rsidRDefault="005A1333" w:rsidP="002C45EA">
      <w:pPr>
        <w:spacing w:after="0" w:line="360" w:lineRule="auto"/>
        <w:ind w:left="709" w:hanging="709"/>
        <w:jc w:val="both"/>
        <w:rPr>
          <w:color w:val="000000" w:themeColor="text1"/>
        </w:rPr>
      </w:pPr>
      <w:r w:rsidRPr="00CE4965">
        <w:rPr>
          <w:color w:val="000000" w:themeColor="text1"/>
        </w:rPr>
        <w:t>Delort, R. 1969.</w:t>
      </w:r>
      <w:r w:rsidRPr="00CE4965">
        <w:rPr>
          <w:i/>
          <w:color w:val="000000" w:themeColor="text1"/>
        </w:rPr>
        <w:t xml:space="preserve"> </w:t>
      </w:r>
      <w:r w:rsidRPr="00616666">
        <w:rPr>
          <w:i/>
          <w:color w:val="000000" w:themeColor="text1"/>
        </w:rPr>
        <w:t>Introduction</w:t>
      </w:r>
      <w:r w:rsidRPr="00603DF3">
        <w:rPr>
          <w:i/>
          <w:color w:val="000000" w:themeColor="text1"/>
        </w:rPr>
        <w:t xml:space="preserve"> aux sciences auxiliaires de l’histoire</w:t>
      </w:r>
      <w:r w:rsidRPr="00CE4965">
        <w:rPr>
          <w:color w:val="000000" w:themeColor="text1"/>
        </w:rPr>
        <w:t xml:space="preserve">, Paris, A Colin.  </w:t>
      </w:r>
    </w:p>
    <w:p w14:paraId="2FD91677" w14:textId="77777777" w:rsidR="005A1333" w:rsidRPr="00CE4965" w:rsidRDefault="005A1333" w:rsidP="002C45EA">
      <w:pPr>
        <w:pStyle w:val="ListParagraph"/>
        <w:autoSpaceDE w:val="0"/>
        <w:autoSpaceDN w:val="0"/>
        <w:adjustRightInd w:val="0"/>
        <w:spacing w:after="0" w:line="360" w:lineRule="auto"/>
        <w:ind w:left="709" w:hanging="709"/>
        <w:jc w:val="both"/>
        <w:rPr>
          <w:color w:val="000000" w:themeColor="text1"/>
        </w:rPr>
      </w:pPr>
      <w:proofErr w:type="spellStart"/>
      <w:r w:rsidRPr="00CE4965">
        <w:rPr>
          <w:color w:val="000000" w:themeColor="text1"/>
        </w:rPr>
        <w:t>Desjouhanet</w:t>
      </w:r>
      <w:proofErr w:type="spellEnd"/>
      <w:r w:rsidRPr="00CE4965">
        <w:rPr>
          <w:color w:val="000000" w:themeColor="text1"/>
        </w:rPr>
        <w:t>, L.</w:t>
      </w:r>
      <w:r>
        <w:rPr>
          <w:color w:val="000000" w:themeColor="text1"/>
        </w:rPr>
        <w:t xml:space="preserve"> 2006.</w:t>
      </w:r>
      <w:r w:rsidRPr="00CE4965">
        <w:rPr>
          <w:color w:val="000000" w:themeColor="text1"/>
        </w:rPr>
        <w:t xml:space="preserve"> « Les difficultés d’accès à la forêt indienne. Influence du terrain dans l’orientation de la recherche sur un sujet sensible : les plantes médicinales au Kerala », </w:t>
      </w:r>
      <w:hyperlink r:id="rId13" w:history="1">
        <w:r w:rsidRPr="00CE4965">
          <w:rPr>
            <w:rStyle w:val="Hyperlink"/>
            <w:color w:val="000000" w:themeColor="text1"/>
          </w:rPr>
          <w:t>http://eegeosociale.free.fr/IMG/pdf/DejouhanetTerrains</w:t>
        </w:r>
      </w:hyperlink>
      <w:r w:rsidRPr="00CE4965">
        <w:rPr>
          <w:color w:val="000000" w:themeColor="text1"/>
        </w:rPr>
        <w:t>.</w:t>
      </w:r>
    </w:p>
    <w:p w14:paraId="363FAC2C" w14:textId="77777777" w:rsidR="005A1333" w:rsidRPr="00CE4965" w:rsidRDefault="005A1333" w:rsidP="002C45EA">
      <w:pPr>
        <w:spacing w:after="0" w:line="360" w:lineRule="auto"/>
        <w:ind w:left="709" w:hanging="709"/>
        <w:jc w:val="both"/>
        <w:rPr>
          <w:color w:val="000000" w:themeColor="text1"/>
          <w:lang w:bidi="en-US"/>
        </w:rPr>
      </w:pPr>
      <w:proofErr w:type="spellStart"/>
      <w:r w:rsidRPr="00CE4965">
        <w:rPr>
          <w:color w:val="000000" w:themeColor="text1"/>
        </w:rPr>
        <w:t>Deussom</w:t>
      </w:r>
      <w:proofErr w:type="spellEnd"/>
      <w:r w:rsidRPr="00CE4965">
        <w:rPr>
          <w:color w:val="000000" w:themeColor="text1"/>
        </w:rPr>
        <w:t xml:space="preserve"> </w:t>
      </w:r>
      <w:proofErr w:type="spellStart"/>
      <w:r w:rsidRPr="00CE4965">
        <w:rPr>
          <w:color w:val="000000" w:themeColor="text1"/>
        </w:rPr>
        <w:t>Noubissie</w:t>
      </w:r>
      <w:proofErr w:type="spellEnd"/>
      <w:r w:rsidRPr="00CE4965">
        <w:rPr>
          <w:color w:val="000000" w:themeColor="text1"/>
        </w:rPr>
        <w:t>, G. 2003-2004</w:t>
      </w:r>
      <w:r w:rsidRPr="00CE4965">
        <w:rPr>
          <w:color w:val="000000" w:themeColor="text1"/>
          <w:lang w:bidi="en-US"/>
        </w:rPr>
        <w:t>.</w:t>
      </w:r>
      <w:r w:rsidRPr="00CE4965">
        <w:rPr>
          <w:color w:val="000000" w:themeColor="text1"/>
        </w:rPr>
        <w:t xml:space="preserve"> « Catholicisme - forces politiques au nord-Cameroun : instruments de transformation sociale de l’origine au XXe siècle », </w:t>
      </w:r>
      <w:r w:rsidRPr="00CE4965">
        <w:rPr>
          <w:color w:val="000000" w:themeColor="text1"/>
          <w:lang w:bidi="en-US"/>
        </w:rPr>
        <w:t>Thèse de Doctorat /</w:t>
      </w:r>
      <w:proofErr w:type="spellStart"/>
      <w:r w:rsidRPr="00CE4965">
        <w:rPr>
          <w:color w:val="000000" w:themeColor="text1"/>
          <w:lang w:bidi="en-US"/>
        </w:rPr>
        <w:t>Ph.D</w:t>
      </w:r>
      <w:proofErr w:type="spellEnd"/>
      <w:r w:rsidRPr="00CE4965">
        <w:rPr>
          <w:color w:val="000000" w:themeColor="text1"/>
          <w:lang w:bidi="en-US"/>
        </w:rPr>
        <w:t xml:space="preserve"> en Histoire, Université de </w:t>
      </w:r>
      <w:r w:rsidRPr="00CE4965">
        <w:rPr>
          <w:color w:val="000000" w:themeColor="text1"/>
        </w:rPr>
        <w:t xml:space="preserve">Ngaoundéré. </w:t>
      </w:r>
    </w:p>
    <w:p w14:paraId="43BCDEC3" w14:textId="77777777" w:rsidR="005A1333" w:rsidRPr="000F4B2D" w:rsidRDefault="005A1333" w:rsidP="002C45EA">
      <w:pPr>
        <w:spacing w:after="0" w:line="360" w:lineRule="auto"/>
        <w:ind w:left="709" w:hanging="709"/>
        <w:jc w:val="both"/>
        <w:rPr>
          <w:color w:val="000000" w:themeColor="text1"/>
        </w:rPr>
      </w:pPr>
      <w:r>
        <w:rPr>
          <w:color w:val="000000" w:themeColor="text1"/>
        </w:rPr>
        <w:t xml:space="preserve">Diouf, M. 1989. </w:t>
      </w:r>
      <w:r>
        <w:rPr>
          <w:i/>
          <w:iCs/>
        </w:rPr>
        <w:t xml:space="preserve">Le </w:t>
      </w:r>
      <w:proofErr w:type="spellStart"/>
      <w:r>
        <w:rPr>
          <w:i/>
          <w:iCs/>
        </w:rPr>
        <w:t>Kajoor</w:t>
      </w:r>
      <w:proofErr w:type="spellEnd"/>
      <w:r>
        <w:rPr>
          <w:i/>
          <w:iCs/>
        </w:rPr>
        <w:t xml:space="preserve"> au </w:t>
      </w:r>
      <w:r>
        <w:rPr>
          <w:rStyle w:val="romain"/>
          <w:i/>
          <w:iCs/>
        </w:rPr>
        <w:t>XIX</w:t>
      </w:r>
      <w:r>
        <w:rPr>
          <w:i/>
          <w:iCs/>
          <w:sz w:val="17"/>
          <w:szCs w:val="17"/>
          <w:vertAlign w:val="superscript"/>
        </w:rPr>
        <w:t>e</w:t>
      </w:r>
      <w:r>
        <w:rPr>
          <w:i/>
          <w:iCs/>
        </w:rPr>
        <w:t> siècle</w:t>
      </w:r>
      <w:r>
        <w:t>, Paris, Karthala.</w:t>
      </w:r>
    </w:p>
    <w:p w14:paraId="7AE3EA84" w14:textId="77777777" w:rsidR="005A1333" w:rsidRDefault="005A1333" w:rsidP="002C45EA">
      <w:pPr>
        <w:spacing w:after="0" w:line="360" w:lineRule="auto"/>
        <w:ind w:left="709" w:hanging="709"/>
        <w:jc w:val="both"/>
        <w:rPr>
          <w:color w:val="000000" w:themeColor="text1"/>
        </w:rPr>
      </w:pPr>
      <w:r>
        <w:rPr>
          <w:color w:val="000000" w:themeColor="text1"/>
        </w:rPr>
        <w:t>Gueye, M. 1999. « Les sources de l’histoire moderne et contemporaine africaine », Mémoire de DEA, UCAD.</w:t>
      </w:r>
    </w:p>
    <w:p w14:paraId="14A8BFF8" w14:textId="77777777" w:rsidR="005A1333" w:rsidRPr="002F48F8" w:rsidRDefault="007C6B04" w:rsidP="002C45EA">
      <w:pPr>
        <w:pStyle w:val="FootnoteText"/>
        <w:spacing w:line="360" w:lineRule="auto"/>
        <w:ind w:left="709" w:hanging="709"/>
        <w:jc w:val="both"/>
        <w:rPr>
          <w:i w:val="0"/>
          <w:color w:val="000000" w:themeColor="text1"/>
          <w:sz w:val="24"/>
          <w:szCs w:val="24"/>
          <w:lang w:val="fr-FR"/>
        </w:rPr>
      </w:pPr>
      <w:hyperlink r:id="rId14" w:history="1">
        <w:r w:rsidR="005A1333" w:rsidRPr="002F48F8">
          <w:rPr>
            <w:rStyle w:val="Hyperlink"/>
            <w:i w:val="0"/>
            <w:sz w:val="24"/>
            <w:szCs w:val="24"/>
            <w:lang w:val="fr-FR"/>
          </w:rPr>
          <w:t>https://www.arcalys.com/archivage/les-archives-tentative-de-definition</w:t>
        </w:r>
      </w:hyperlink>
      <w:r w:rsidR="005A1333" w:rsidRPr="002F48F8">
        <w:rPr>
          <w:i w:val="0"/>
          <w:sz w:val="24"/>
          <w:szCs w:val="24"/>
          <w:lang w:val="fr-FR"/>
        </w:rPr>
        <w:t>, consulté le 7 janvier 2021.</w:t>
      </w:r>
    </w:p>
    <w:p w14:paraId="28D943DE" w14:textId="77777777" w:rsidR="005A1333" w:rsidRPr="0064689B" w:rsidRDefault="007C6B04" w:rsidP="002C45EA">
      <w:pPr>
        <w:pStyle w:val="FootnoteText"/>
        <w:spacing w:line="360" w:lineRule="auto"/>
        <w:ind w:left="709" w:hanging="709"/>
        <w:jc w:val="both"/>
        <w:rPr>
          <w:i w:val="0"/>
          <w:sz w:val="24"/>
          <w:szCs w:val="24"/>
          <w:lang w:val="fr-FR"/>
        </w:rPr>
      </w:pPr>
      <w:hyperlink r:id="rId15" w:history="1">
        <w:r w:rsidR="005A1333" w:rsidRPr="0064689B">
          <w:rPr>
            <w:rStyle w:val="Hyperlink"/>
            <w:i w:val="0"/>
            <w:sz w:val="24"/>
            <w:szCs w:val="24"/>
            <w:lang w:val="fr-FR"/>
          </w:rPr>
          <w:t>https://www.archivage.cm/french/legislations/cameroon/archiving/Loi-2000-010_18_DEC_2000.html</w:t>
        </w:r>
      </w:hyperlink>
      <w:r w:rsidR="005A1333" w:rsidRPr="0064689B">
        <w:rPr>
          <w:i w:val="0"/>
          <w:sz w:val="24"/>
          <w:szCs w:val="24"/>
          <w:lang w:val="fr-FR"/>
        </w:rPr>
        <w:t>, consulté le 21 février 2021 à 13h 30.</w:t>
      </w:r>
    </w:p>
    <w:p w14:paraId="320D6D06" w14:textId="77777777" w:rsidR="005A1333" w:rsidRPr="00CE4965" w:rsidRDefault="005A1333" w:rsidP="002C45EA">
      <w:pPr>
        <w:spacing w:after="0" w:line="360" w:lineRule="auto"/>
        <w:ind w:left="709" w:hanging="709"/>
        <w:jc w:val="both"/>
        <w:rPr>
          <w:color w:val="000000" w:themeColor="text1"/>
          <w:lang w:bidi="en-US"/>
        </w:rPr>
      </w:pPr>
      <w:proofErr w:type="spellStart"/>
      <w:r w:rsidRPr="00CE4965">
        <w:rPr>
          <w:color w:val="000000" w:themeColor="text1"/>
          <w:lang w:bidi="en-US"/>
        </w:rPr>
        <w:t>Kenfack</w:t>
      </w:r>
      <w:proofErr w:type="spellEnd"/>
      <w:r w:rsidRPr="00CE4965">
        <w:rPr>
          <w:color w:val="000000" w:themeColor="text1"/>
          <w:lang w:bidi="en-US"/>
        </w:rPr>
        <w:t xml:space="preserve"> </w:t>
      </w:r>
      <w:proofErr w:type="spellStart"/>
      <w:r w:rsidRPr="00CE4965">
        <w:rPr>
          <w:color w:val="000000" w:themeColor="text1"/>
          <w:lang w:bidi="en-US"/>
        </w:rPr>
        <w:t>Nanfack</w:t>
      </w:r>
      <w:proofErr w:type="spellEnd"/>
      <w:r w:rsidRPr="00CE4965">
        <w:rPr>
          <w:color w:val="000000" w:themeColor="text1"/>
          <w:lang w:bidi="en-US"/>
        </w:rPr>
        <w:t>, C.</w:t>
      </w:r>
      <w:r w:rsidRPr="00CE4965">
        <w:rPr>
          <w:color w:val="000000" w:themeColor="text1"/>
        </w:rPr>
        <w:t xml:space="preserve"> 2016</w:t>
      </w:r>
      <w:r w:rsidRPr="00CE4965">
        <w:rPr>
          <w:color w:val="000000" w:themeColor="text1"/>
          <w:lang w:bidi="en-US"/>
        </w:rPr>
        <w:t xml:space="preserve">. « La Garde Civique et le Mouvement Nationaliste dans la </w:t>
      </w:r>
      <w:proofErr w:type="spellStart"/>
      <w:r w:rsidRPr="00CE4965">
        <w:rPr>
          <w:color w:val="000000" w:themeColor="text1"/>
          <w:lang w:bidi="en-US"/>
        </w:rPr>
        <w:t>Menoua</w:t>
      </w:r>
      <w:proofErr w:type="spellEnd"/>
      <w:r w:rsidRPr="00CE4965">
        <w:rPr>
          <w:color w:val="000000" w:themeColor="text1"/>
          <w:lang w:bidi="en-US"/>
        </w:rPr>
        <w:t xml:space="preserve"> (1960-1972) », mémoire de Master en Histoire, Unive</w:t>
      </w:r>
      <w:r w:rsidRPr="00CE4965">
        <w:rPr>
          <w:color w:val="000000" w:themeColor="text1"/>
        </w:rPr>
        <w:t>rsité de Dschang</w:t>
      </w:r>
      <w:r w:rsidRPr="00CE4965">
        <w:rPr>
          <w:color w:val="000000" w:themeColor="text1"/>
          <w:lang w:bidi="en-US"/>
        </w:rPr>
        <w:t>.</w:t>
      </w:r>
    </w:p>
    <w:p w14:paraId="481C3CB2" w14:textId="77777777" w:rsidR="005A1333" w:rsidRDefault="005A1333" w:rsidP="002C45EA">
      <w:pPr>
        <w:spacing w:after="0" w:line="360" w:lineRule="auto"/>
        <w:ind w:left="709" w:hanging="709"/>
        <w:jc w:val="both"/>
        <w:rPr>
          <w:color w:val="000000" w:themeColor="text1"/>
        </w:rPr>
      </w:pPr>
      <w:r>
        <w:rPr>
          <w:color w:val="000000" w:themeColor="text1"/>
        </w:rPr>
        <w:t>Ki-</w:t>
      </w:r>
      <w:proofErr w:type="spellStart"/>
      <w:r>
        <w:rPr>
          <w:color w:val="000000" w:themeColor="text1"/>
        </w:rPr>
        <w:t>Zerbo</w:t>
      </w:r>
      <w:proofErr w:type="spellEnd"/>
      <w:r>
        <w:rPr>
          <w:color w:val="000000" w:themeColor="text1"/>
        </w:rPr>
        <w:t>, J. (</w:t>
      </w:r>
      <w:proofErr w:type="spellStart"/>
      <w:r>
        <w:rPr>
          <w:color w:val="000000" w:themeColor="text1"/>
        </w:rPr>
        <w:t>Dir</w:t>
      </w:r>
      <w:proofErr w:type="spellEnd"/>
      <w:r>
        <w:rPr>
          <w:color w:val="000000" w:themeColor="text1"/>
        </w:rPr>
        <w:t xml:space="preserve">.) 1999. </w:t>
      </w:r>
      <w:r w:rsidRPr="0088615C">
        <w:rPr>
          <w:i/>
          <w:color w:val="000000" w:themeColor="text1"/>
        </w:rPr>
        <w:t>Histoire générale de l’Afrique. Tome I : Méthodologie et préhistoire africaine,</w:t>
      </w:r>
      <w:r>
        <w:rPr>
          <w:color w:val="000000" w:themeColor="text1"/>
        </w:rPr>
        <w:t xml:space="preserve"> Paris, Unesco. </w:t>
      </w:r>
    </w:p>
    <w:p w14:paraId="7E51575F" w14:textId="77777777" w:rsidR="005A1333" w:rsidRDefault="005A1333" w:rsidP="002C45EA">
      <w:pPr>
        <w:spacing w:after="0" w:line="360" w:lineRule="auto"/>
        <w:ind w:left="709" w:hanging="709"/>
        <w:jc w:val="both"/>
        <w:rPr>
          <w:color w:val="000000" w:themeColor="text1"/>
        </w:rPr>
      </w:pPr>
      <w:r w:rsidRPr="00CE4965">
        <w:rPr>
          <w:color w:val="000000" w:themeColor="text1"/>
        </w:rPr>
        <w:t>Ki-</w:t>
      </w:r>
      <w:proofErr w:type="spellStart"/>
      <w:r w:rsidRPr="00CE4965">
        <w:rPr>
          <w:color w:val="000000" w:themeColor="text1"/>
        </w:rPr>
        <w:t>Zerbo</w:t>
      </w:r>
      <w:proofErr w:type="spellEnd"/>
      <w:r w:rsidRPr="00CE4965">
        <w:rPr>
          <w:color w:val="000000" w:themeColor="text1"/>
        </w:rPr>
        <w:t>, J</w:t>
      </w:r>
      <w:r w:rsidRPr="00CE4965">
        <w:rPr>
          <w:i/>
          <w:color w:val="000000" w:themeColor="text1"/>
        </w:rPr>
        <w:t>.</w:t>
      </w:r>
      <w:r w:rsidRPr="00CE4965">
        <w:rPr>
          <w:color w:val="000000" w:themeColor="text1"/>
        </w:rPr>
        <w:t xml:space="preserve"> 1978. </w:t>
      </w:r>
      <w:r w:rsidRPr="00CE4965">
        <w:rPr>
          <w:i/>
          <w:color w:val="000000" w:themeColor="text1"/>
        </w:rPr>
        <w:t xml:space="preserve">Histoire de l’Afrique noire, d’hier à demain, </w:t>
      </w:r>
      <w:r w:rsidRPr="00CE4965">
        <w:rPr>
          <w:color w:val="000000" w:themeColor="text1"/>
        </w:rPr>
        <w:t>Paris, Hatier.</w:t>
      </w:r>
    </w:p>
    <w:p w14:paraId="1191C822" w14:textId="77777777" w:rsidR="005A1333" w:rsidRPr="00CE4965" w:rsidRDefault="005A1333" w:rsidP="002C45EA">
      <w:pPr>
        <w:pStyle w:val="FootnoteText"/>
        <w:spacing w:line="360" w:lineRule="auto"/>
        <w:ind w:left="709" w:hanging="709"/>
        <w:jc w:val="both"/>
        <w:rPr>
          <w:i w:val="0"/>
          <w:color w:val="000000" w:themeColor="text1"/>
          <w:sz w:val="24"/>
          <w:szCs w:val="24"/>
          <w:lang w:val="fr-FR"/>
        </w:rPr>
      </w:pPr>
      <w:r w:rsidRPr="00CE4965">
        <w:rPr>
          <w:i w:val="0"/>
          <w:color w:val="000000" w:themeColor="text1"/>
          <w:sz w:val="24"/>
          <w:szCs w:val="24"/>
          <w:lang w:val="fr-FR"/>
        </w:rPr>
        <w:t xml:space="preserve">Langlois, C. V. et Seignobos C. 1992. </w:t>
      </w:r>
      <w:r w:rsidRPr="00CE4965">
        <w:rPr>
          <w:color w:val="000000" w:themeColor="text1"/>
          <w:sz w:val="24"/>
          <w:szCs w:val="24"/>
          <w:lang w:val="fr-FR"/>
        </w:rPr>
        <w:t>Introduction aux études historiques</w:t>
      </w:r>
      <w:r w:rsidRPr="00CE4965">
        <w:rPr>
          <w:i w:val="0"/>
          <w:color w:val="000000" w:themeColor="text1"/>
          <w:sz w:val="24"/>
          <w:szCs w:val="24"/>
          <w:lang w:val="fr-FR"/>
        </w:rPr>
        <w:t xml:space="preserve">, </w:t>
      </w:r>
      <w:r>
        <w:rPr>
          <w:i w:val="0"/>
          <w:color w:val="000000" w:themeColor="text1"/>
          <w:sz w:val="24"/>
          <w:szCs w:val="24"/>
          <w:lang w:val="fr-FR"/>
        </w:rPr>
        <w:t>P</w:t>
      </w:r>
      <w:r w:rsidRPr="00CE4965">
        <w:rPr>
          <w:i w:val="0"/>
          <w:color w:val="000000" w:themeColor="text1"/>
          <w:sz w:val="24"/>
          <w:szCs w:val="24"/>
          <w:lang w:val="fr-FR"/>
        </w:rPr>
        <w:t xml:space="preserve">aris, éditions </w:t>
      </w:r>
      <w:proofErr w:type="spellStart"/>
      <w:r w:rsidRPr="00CE4965">
        <w:rPr>
          <w:i w:val="0"/>
          <w:color w:val="000000" w:themeColor="text1"/>
          <w:sz w:val="24"/>
          <w:szCs w:val="24"/>
          <w:lang w:val="fr-FR"/>
        </w:rPr>
        <w:t>Kimé</w:t>
      </w:r>
      <w:proofErr w:type="spellEnd"/>
      <w:r w:rsidRPr="00CE4965">
        <w:rPr>
          <w:i w:val="0"/>
          <w:color w:val="000000" w:themeColor="text1"/>
          <w:sz w:val="24"/>
          <w:szCs w:val="24"/>
          <w:lang w:val="fr-FR"/>
        </w:rPr>
        <w:t>.</w:t>
      </w:r>
    </w:p>
    <w:p w14:paraId="20B77421" w14:textId="77777777" w:rsidR="005A1333" w:rsidRPr="00CE4965" w:rsidRDefault="005A1333" w:rsidP="002C45EA">
      <w:pPr>
        <w:pStyle w:val="FootnoteText"/>
        <w:spacing w:line="360" w:lineRule="auto"/>
        <w:ind w:left="709" w:hanging="709"/>
        <w:jc w:val="both"/>
        <w:rPr>
          <w:i w:val="0"/>
          <w:color w:val="000000" w:themeColor="text1"/>
          <w:sz w:val="24"/>
          <w:szCs w:val="24"/>
          <w:lang w:val="fr-FR"/>
        </w:rPr>
      </w:pPr>
      <w:r w:rsidRPr="00CE4965">
        <w:rPr>
          <w:i w:val="0"/>
          <w:color w:val="000000" w:themeColor="text1"/>
          <w:sz w:val="24"/>
          <w:szCs w:val="24"/>
          <w:lang w:val="fr-FR"/>
        </w:rPr>
        <w:lastRenderedPageBreak/>
        <w:t xml:space="preserve">Laya, D. 1972. </w:t>
      </w:r>
      <w:r w:rsidRPr="00CE4965">
        <w:rPr>
          <w:color w:val="000000" w:themeColor="text1"/>
          <w:sz w:val="24"/>
          <w:szCs w:val="24"/>
          <w:lang w:val="fr-FR"/>
        </w:rPr>
        <w:t>La tradition orale : problématique et méthode des sources de l’histoire</w:t>
      </w:r>
      <w:r w:rsidRPr="00CE4965">
        <w:rPr>
          <w:i w:val="0"/>
          <w:color w:val="000000" w:themeColor="text1"/>
          <w:sz w:val="24"/>
          <w:szCs w:val="24"/>
          <w:lang w:val="fr-FR"/>
        </w:rPr>
        <w:t xml:space="preserve"> </w:t>
      </w:r>
      <w:r w:rsidRPr="00CE4965">
        <w:rPr>
          <w:color w:val="000000" w:themeColor="text1"/>
          <w:sz w:val="24"/>
          <w:szCs w:val="24"/>
          <w:lang w:val="fr-FR"/>
        </w:rPr>
        <w:t>Africaine</w:t>
      </w:r>
      <w:r w:rsidRPr="00CE4965">
        <w:rPr>
          <w:i w:val="0"/>
          <w:color w:val="000000" w:themeColor="text1"/>
          <w:sz w:val="24"/>
          <w:szCs w:val="24"/>
          <w:lang w:val="fr-FR"/>
        </w:rPr>
        <w:t xml:space="preserve">, Niamey, </w:t>
      </w:r>
      <w:r w:rsidRPr="006D59EA">
        <w:rPr>
          <w:i w:val="0"/>
          <w:color w:val="000000" w:themeColor="text1"/>
          <w:sz w:val="24"/>
          <w:szCs w:val="24"/>
          <w:lang w:val="fr-FR"/>
        </w:rPr>
        <w:t>Centre de documentation pour la tradition orale</w:t>
      </w:r>
      <w:r w:rsidRPr="00CE4965">
        <w:rPr>
          <w:i w:val="0"/>
          <w:color w:val="000000" w:themeColor="text1"/>
          <w:sz w:val="24"/>
          <w:szCs w:val="24"/>
          <w:lang w:val="fr-FR"/>
        </w:rPr>
        <w:t>.</w:t>
      </w:r>
    </w:p>
    <w:p w14:paraId="38EEDD2C" w14:textId="77777777" w:rsidR="005A1333" w:rsidRPr="00CE4965" w:rsidRDefault="005A1333" w:rsidP="002C45EA">
      <w:pPr>
        <w:pStyle w:val="FootnoteText"/>
        <w:spacing w:line="360" w:lineRule="auto"/>
        <w:ind w:left="709" w:hanging="709"/>
        <w:jc w:val="both"/>
        <w:rPr>
          <w:i w:val="0"/>
          <w:color w:val="000000" w:themeColor="text1"/>
          <w:sz w:val="24"/>
          <w:szCs w:val="24"/>
          <w:lang w:val="fr-FR"/>
        </w:rPr>
      </w:pPr>
      <w:proofErr w:type="spellStart"/>
      <w:r w:rsidRPr="00CE4965">
        <w:rPr>
          <w:i w:val="0"/>
          <w:color w:val="000000" w:themeColor="text1"/>
          <w:sz w:val="24"/>
          <w:szCs w:val="24"/>
          <w:lang w:val="fr-FR"/>
        </w:rPr>
        <w:t>Levtzion</w:t>
      </w:r>
      <w:proofErr w:type="spellEnd"/>
      <w:r w:rsidRPr="00CE4965">
        <w:rPr>
          <w:i w:val="0"/>
          <w:color w:val="000000" w:themeColor="text1"/>
          <w:sz w:val="24"/>
          <w:szCs w:val="24"/>
          <w:lang w:val="fr-FR"/>
        </w:rPr>
        <w:t xml:space="preserve">, N. 1971. « Considérations sur l’historiographie musulmane en Afrique », pp 31-35 dans </w:t>
      </w:r>
      <w:proofErr w:type="spellStart"/>
      <w:r w:rsidRPr="00CE4965">
        <w:rPr>
          <w:i w:val="0"/>
          <w:color w:val="000000" w:themeColor="text1"/>
          <w:sz w:val="24"/>
          <w:szCs w:val="24"/>
          <w:lang w:val="fr-FR"/>
        </w:rPr>
        <w:t>Mveng</w:t>
      </w:r>
      <w:proofErr w:type="spellEnd"/>
      <w:r w:rsidRPr="00CE4965">
        <w:rPr>
          <w:i w:val="0"/>
          <w:color w:val="000000" w:themeColor="text1"/>
          <w:sz w:val="24"/>
          <w:szCs w:val="24"/>
          <w:lang w:val="fr-FR"/>
        </w:rPr>
        <w:t>, E. (</w:t>
      </w:r>
      <w:proofErr w:type="spellStart"/>
      <w:r w:rsidRPr="00CE4965">
        <w:rPr>
          <w:i w:val="0"/>
          <w:color w:val="000000" w:themeColor="text1"/>
          <w:sz w:val="24"/>
          <w:szCs w:val="24"/>
          <w:lang w:val="fr-FR"/>
        </w:rPr>
        <w:t>ed</w:t>
      </w:r>
      <w:proofErr w:type="spellEnd"/>
      <w:r w:rsidRPr="00CE4965">
        <w:rPr>
          <w:i w:val="0"/>
          <w:color w:val="000000" w:themeColor="text1"/>
          <w:sz w:val="24"/>
          <w:szCs w:val="24"/>
          <w:lang w:val="fr-FR"/>
        </w:rPr>
        <w:t xml:space="preserve">.) : </w:t>
      </w:r>
      <w:r w:rsidRPr="00CE4965">
        <w:rPr>
          <w:color w:val="000000" w:themeColor="text1"/>
          <w:sz w:val="24"/>
          <w:szCs w:val="24"/>
          <w:lang w:val="fr-FR"/>
        </w:rPr>
        <w:t>Perspectives nouvelles sur l’histoire africaine</w:t>
      </w:r>
      <w:r w:rsidRPr="00CE4965">
        <w:rPr>
          <w:i w:val="0"/>
          <w:color w:val="000000" w:themeColor="text1"/>
          <w:sz w:val="24"/>
          <w:szCs w:val="24"/>
          <w:lang w:val="fr-FR"/>
        </w:rPr>
        <w:t xml:space="preserve">, Paris, Présence Africaine. </w:t>
      </w:r>
    </w:p>
    <w:p w14:paraId="09D93AD4" w14:textId="77777777" w:rsidR="001D27A3" w:rsidRPr="00CE4965" w:rsidRDefault="001D27A3" w:rsidP="001D27A3">
      <w:pPr>
        <w:autoSpaceDE w:val="0"/>
        <w:autoSpaceDN w:val="0"/>
        <w:adjustRightInd w:val="0"/>
        <w:spacing w:after="0" w:line="360" w:lineRule="auto"/>
        <w:ind w:left="709" w:hanging="709"/>
        <w:jc w:val="both"/>
        <w:rPr>
          <w:bCs/>
          <w:color w:val="000000" w:themeColor="text1"/>
        </w:rPr>
      </w:pPr>
      <w:proofErr w:type="spellStart"/>
      <w:r w:rsidRPr="00CE4965">
        <w:rPr>
          <w:color w:val="000000" w:themeColor="text1"/>
        </w:rPr>
        <w:t>Mazrui</w:t>
      </w:r>
      <w:proofErr w:type="spellEnd"/>
      <w:r w:rsidRPr="00CE4965">
        <w:rPr>
          <w:color w:val="000000" w:themeColor="text1"/>
        </w:rPr>
        <w:t>, A. </w:t>
      </w:r>
      <w:r w:rsidRPr="00616666">
        <w:rPr>
          <w:bCs/>
          <w:color w:val="000000" w:themeColor="text1"/>
        </w:rPr>
        <w:t>1984</w:t>
      </w:r>
      <w:r>
        <w:rPr>
          <w:bCs/>
          <w:color w:val="000000" w:themeColor="text1"/>
        </w:rPr>
        <w:t xml:space="preserve">. </w:t>
      </w:r>
      <w:r w:rsidRPr="00CE4965">
        <w:rPr>
          <w:color w:val="000000" w:themeColor="text1"/>
        </w:rPr>
        <w:t xml:space="preserve"> « La subjectivité et l'étude de l'histoire contemporaine : problèmes politiques, psychologiques et méthodologiques »</w:t>
      </w:r>
      <w:r w:rsidRPr="00CE4965">
        <w:rPr>
          <w:bCs/>
          <w:color w:val="000000" w:themeColor="text1"/>
        </w:rPr>
        <w:t xml:space="preserve"> pp 40-41</w:t>
      </w:r>
      <w:r w:rsidRPr="00CE4965">
        <w:rPr>
          <w:color w:val="000000" w:themeColor="text1"/>
        </w:rPr>
        <w:t xml:space="preserve"> dans </w:t>
      </w:r>
      <w:r w:rsidRPr="00CE4965">
        <w:rPr>
          <w:bCs/>
          <w:i/>
          <w:color w:val="000000" w:themeColor="text1"/>
        </w:rPr>
        <w:t>La méthodologie de l'histoire de l'Afrique contemporaine, documents de travail et compte rendu de la réunion d'experts organisée par l'Unesco à Ouagadougou, en Haute-Volta</w:t>
      </w:r>
      <w:r w:rsidRPr="00CE4965">
        <w:rPr>
          <w:bCs/>
          <w:color w:val="000000" w:themeColor="text1"/>
        </w:rPr>
        <w:t>, du 17 au 22 mai 1979.</w:t>
      </w:r>
      <w:r>
        <w:rPr>
          <w:bCs/>
          <w:color w:val="000000" w:themeColor="text1"/>
        </w:rPr>
        <w:t xml:space="preserve"> Paris : Unesco</w:t>
      </w:r>
      <w:r w:rsidRPr="00616666">
        <w:rPr>
          <w:bCs/>
          <w:color w:val="000000" w:themeColor="text1"/>
        </w:rPr>
        <w:t>.</w:t>
      </w:r>
    </w:p>
    <w:p w14:paraId="3EA7A9E4" w14:textId="77777777" w:rsidR="005A1333" w:rsidRPr="00CE4965" w:rsidRDefault="005A1333" w:rsidP="002C45EA">
      <w:pPr>
        <w:pStyle w:val="FootnoteText"/>
        <w:spacing w:line="360" w:lineRule="auto"/>
        <w:ind w:left="709" w:hanging="709"/>
        <w:jc w:val="both"/>
        <w:rPr>
          <w:i w:val="0"/>
          <w:color w:val="000000" w:themeColor="text1"/>
          <w:sz w:val="24"/>
          <w:szCs w:val="24"/>
          <w:lang w:val="fr-FR"/>
        </w:rPr>
      </w:pPr>
      <w:proofErr w:type="spellStart"/>
      <w:r w:rsidRPr="00CE4965">
        <w:rPr>
          <w:i w:val="0"/>
          <w:color w:val="000000" w:themeColor="text1"/>
          <w:sz w:val="24"/>
          <w:szCs w:val="24"/>
          <w:lang w:val="fr-FR"/>
        </w:rPr>
        <w:t>Mbogo</w:t>
      </w:r>
      <w:proofErr w:type="spellEnd"/>
      <w:r>
        <w:rPr>
          <w:i w:val="0"/>
          <w:color w:val="000000" w:themeColor="text1"/>
          <w:sz w:val="24"/>
          <w:szCs w:val="24"/>
          <w:lang w:val="fr-FR"/>
        </w:rPr>
        <w:t>,</w:t>
      </w:r>
      <w:r w:rsidRPr="00CE4965">
        <w:rPr>
          <w:i w:val="0"/>
          <w:color w:val="000000" w:themeColor="text1"/>
          <w:sz w:val="24"/>
          <w:szCs w:val="24"/>
          <w:lang w:val="fr-FR"/>
        </w:rPr>
        <w:t xml:space="preserve"> Y. et </w:t>
      </w:r>
      <w:proofErr w:type="spellStart"/>
      <w:r w:rsidRPr="00CE4965">
        <w:rPr>
          <w:i w:val="0"/>
          <w:color w:val="000000" w:themeColor="text1"/>
          <w:sz w:val="24"/>
          <w:szCs w:val="24"/>
          <w:lang w:val="fr-FR"/>
        </w:rPr>
        <w:t>Ekwe</w:t>
      </w:r>
      <w:proofErr w:type="spellEnd"/>
      <w:r>
        <w:rPr>
          <w:i w:val="0"/>
          <w:color w:val="000000" w:themeColor="text1"/>
          <w:sz w:val="24"/>
          <w:szCs w:val="24"/>
          <w:lang w:val="fr-FR"/>
        </w:rPr>
        <w:t>,</w:t>
      </w:r>
      <w:r w:rsidRPr="00CE4965">
        <w:rPr>
          <w:i w:val="0"/>
          <w:color w:val="000000" w:themeColor="text1"/>
          <w:sz w:val="24"/>
          <w:szCs w:val="24"/>
          <w:lang w:val="fr-FR"/>
        </w:rPr>
        <w:t xml:space="preserve"> D. « Insectes, moisissure et poussière détruisent l’histoire du Cameroun », publié le 09/09/2004 sur </w:t>
      </w:r>
      <w:hyperlink r:id="rId16" w:history="1">
        <w:r w:rsidR="00FC2365" w:rsidRPr="00BB2053">
          <w:rPr>
            <w:rStyle w:val="Hyperlink"/>
            <w:i w:val="0"/>
            <w:sz w:val="24"/>
            <w:szCs w:val="24"/>
            <w:lang w:val="fr-FR"/>
          </w:rPr>
          <w:t>http://africultures.com/archives-nationales-vers-lamnesie-3500</w:t>
        </w:r>
      </w:hyperlink>
      <w:r w:rsidR="00FC2365">
        <w:rPr>
          <w:i w:val="0"/>
          <w:color w:val="000000" w:themeColor="text1"/>
          <w:sz w:val="24"/>
          <w:szCs w:val="24"/>
          <w:lang w:val="fr-FR"/>
        </w:rPr>
        <w:t xml:space="preserve">. </w:t>
      </w:r>
      <w:r w:rsidRPr="00CE4965">
        <w:rPr>
          <w:color w:val="000000" w:themeColor="text1"/>
          <w:sz w:val="24"/>
          <w:szCs w:val="24"/>
          <w:lang w:val="fr-FR"/>
        </w:rPr>
        <w:t xml:space="preserve">  </w:t>
      </w:r>
    </w:p>
    <w:p w14:paraId="412D5F8D" w14:textId="77777777" w:rsidR="005A1333" w:rsidRPr="00CE7D3E" w:rsidRDefault="005A1333" w:rsidP="002C45EA">
      <w:pPr>
        <w:spacing w:after="0" w:line="360" w:lineRule="auto"/>
        <w:ind w:left="709" w:hanging="709"/>
        <w:contextualSpacing/>
        <w:jc w:val="both"/>
        <w:rPr>
          <w:color w:val="000000" w:themeColor="text1"/>
          <w:lang w:bidi="en-US"/>
        </w:rPr>
      </w:pPr>
      <w:proofErr w:type="spellStart"/>
      <w:r w:rsidRPr="00CE7D3E">
        <w:rPr>
          <w:color w:val="000000" w:themeColor="text1"/>
          <w:lang w:bidi="en-US"/>
        </w:rPr>
        <w:t>Modjom</w:t>
      </w:r>
      <w:proofErr w:type="spellEnd"/>
      <w:r w:rsidRPr="00CE7D3E">
        <w:rPr>
          <w:color w:val="000000" w:themeColor="text1"/>
          <w:lang w:bidi="en-US"/>
        </w:rPr>
        <w:t xml:space="preserve"> </w:t>
      </w:r>
      <w:proofErr w:type="spellStart"/>
      <w:r w:rsidRPr="00CE7D3E">
        <w:rPr>
          <w:color w:val="000000" w:themeColor="text1"/>
          <w:lang w:bidi="en-US"/>
        </w:rPr>
        <w:t>Tchuenchié</w:t>
      </w:r>
      <w:proofErr w:type="spellEnd"/>
      <w:r w:rsidRPr="00CE7D3E">
        <w:rPr>
          <w:color w:val="000000" w:themeColor="text1"/>
          <w:lang w:bidi="en-US"/>
        </w:rPr>
        <w:t>, J. 2015</w:t>
      </w:r>
      <w:r>
        <w:rPr>
          <w:color w:val="000000" w:themeColor="text1"/>
          <w:lang w:bidi="en-US"/>
        </w:rPr>
        <w:t xml:space="preserve">. </w:t>
      </w:r>
      <w:r w:rsidRPr="00CE7D3E">
        <w:rPr>
          <w:color w:val="000000" w:themeColor="text1"/>
          <w:lang w:bidi="en-US"/>
        </w:rPr>
        <w:t>« </w:t>
      </w:r>
      <w:r>
        <w:t>P</w:t>
      </w:r>
      <w:r w:rsidRPr="00CE7D3E">
        <w:t xml:space="preserve">atrimoine culturel matériel de la chefferie </w:t>
      </w:r>
      <w:proofErr w:type="spellStart"/>
      <w:r w:rsidRPr="00CE7D3E">
        <w:t>Bayangam</w:t>
      </w:r>
      <w:proofErr w:type="spellEnd"/>
      <w:r w:rsidRPr="00CE7D3E">
        <w:t xml:space="preserve">  (Ouest Cameroun) des origines à 2001 : problème d’une continuité culturelle », Mémoire de Master en Histoire, Université de Dschang.</w:t>
      </w:r>
    </w:p>
    <w:p w14:paraId="04B78842" w14:textId="77777777" w:rsidR="005A1333" w:rsidRPr="00CE4965" w:rsidRDefault="005A1333" w:rsidP="002C45EA">
      <w:pPr>
        <w:spacing w:after="0" w:line="360" w:lineRule="auto"/>
        <w:ind w:left="709" w:hanging="709"/>
        <w:contextualSpacing/>
        <w:jc w:val="both"/>
        <w:rPr>
          <w:i/>
          <w:color w:val="000000" w:themeColor="text1"/>
        </w:rPr>
      </w:pPr>
      <w:proofErr w:type="spellStart"/>
      <w:r w:rsidRPr="00CE4965">
        <w:rPr>
          <w:color w:val="000000" w:themeColor="text1"/>
          <w:lang w:bidi="en-US"/>
        </w:rPr>
        <w:t>Mokam</w:t>
      </w:r>
      <w:proofErr w:type="spellEnd"/>
      <w:r w:rsidRPr="00CE4965">
        <w:rPr>
          <w:color w:val="000000" w:themeColor="text1"/>
          <w:lang w:bidi="en-US"/>
        </w:rPr>
        <w:t>, D. 2005. « Les associations régionales et le nationalisme camerounais 1945-1961 », Thèse de Doctorat /</w:t>
      </w:r>
      <w:proofErr w:type="spellStart"/>
      <w:r w:rsidRPr="00CE4965">
        <w:rPr>
          <w:color w:val="000000" w:themeColor="text1"/>
          <w:lang w:bidi="en-US"/>
        </w:rPr>
        <w:t>Ph.D</w:t>
      </w:r>
      <w:proofErr w:type="spellEnd"/>
      <w:r w:rsidRPr="00CE4965">
        <w:rPr>
          <w:color w:val="000000" w:themeColor="text1"/>
          <w:lang w:bidi="en-US"/>
        </w:rPr>
        <w:t xml:space="preserve"> en Histoire, Université de Yaoundé 1.</w:t>
      </w:r>
    </w:p>
    <w:p w14:paraId="0FF2EBE6" w14:textId="77777777" w:rsidR="005A1333" w:rsidRPr="00CE4965" w:rsidRDefault="005A1333" w:rsidP="002C45EA">
      <w:pPr>
        <w:pStyle w:val="FootnoteText"/>
        <w:spacing w:line="360" w:lineRule="auto"/>
        <w:ind w:left="709" w:hanging="709"/>
        <w:jc w:val="both"/>
        <w:rPr>
          <w:i w:val="0"/>
          <w:color w:val="000000" w:themeColor="text1"/>
          <w:sz w:val="24"/>
          <w:szCs w:val="24"/>
          <w:lang w:val="fr-FR"/>
        </w:rPr>
      </w:pPr>
      <w:proofErr w:type="spellStart"/>
      <w:r w:rsidRPr="00CE4965">
        <w:rPr>
          <w:i w:val="0"/>
          <w:color w:val="000000" w:themeColor="text1"/>
          <w:sz w:val="24"/>
          <w:szCs w:val="24"/>
          <w:lang w:val="fr-FR"/>
        </w:rPr>
        <w:t>Obenga</w:t>
      </w:r>
      <w:proofErr w:type="spellEnd"/>
      <w:r w:rsidRPr="00CE4965">
        <w:rPr>
          <w:i w:val="0"/>
          <w:color w:val="000000" w:themeColor="text1"/>
          <w:sz w:val="24"/>
          <w:szCs w:val="24"/>
          <w:lang w:val="fr-FR"/>
        </w:rPr>
        <w:t xml:space="preserve">, T. </w:t>
      </w:r>
      <w:r w:rsidRPr="00CE4965">
        <w:rPr>
          <w:color w:val="000000" w:themeColor="text1"/>
          <w:sz w:val="24"/>
          <w:szCs w:val="24"/>
          <w:lang w:val="fr-FR"/>
        </w:rPr>
        <w:t xml:space="preserve"> </w:t>
      </w:r>
      <w:r w:rsidRPr="00CE4965">
        <w:rPr>
          <w:i w:val="0"/>
          <w:color w:val="000000" w:themeColor="text1"/>
          <w:sz w:val="24"/>
          <w:szCs w:val="24"/>
          <w:lang w:val="fr-FR"/>
        </w:rPr>
        <w:t xml:space="preserve">1980. </w:t>
      </w:r>
      <w:r w:rsidRPr="00CE4965">
        <w:rPr>
          <w:color w:val="000000" w:themeColor="text1"/>
          <w:sz w:val="24"/>
          <w:szCs w:val="24"/>
          <w:lang w:val="fr-FR"/>
        </w:rPr>
        <w:t>Pour une nouvelle histoire</w:t>
      </w:r>
      <w:r w:rsidRPr="00CE4965">
        <w:rPr>
          <w:i w:val="0"/>
          <w:color w:val="000000" w:themeColor="text1"/>
          <w:sz w:val="24"/>
          <w:szCs w:val="24"/>
          <w:lang w:val="fr-FR"/>
        </w:rPr>
        <w:t>, Paris, Présence Africaine.</w:t>
      </w:r>
    </w:p>
    <w:p w14:paraId="75509890" w14:textId="77777777" w:rsidR="005A1333" w:rsidRPr="0094623F" w:rsidRDefault="005A1333" w:rsidP="002C45EA">
      <w:pPr>
        <w:pStyle w:val="ListParagraph"/>
        <w:autoSpaceDE w:val="0"/>
        <w:autoSpaceDN w:val="0"/>
        <w:adjustRightInd w:val="0"/>
        <w:spacing w:after="0" w:line="360" w:lineRule="auto"/>
        <w:ind w:left="709" w:hanging="709"/>
        <w:jc w:val="both"/>
        <w:outlineLvl w:val="0"/>
        <w:rPr>
          <w:b/>
        </w:rPr>
      </w:pPr>
      <w:proofErr w:type="spellStart"/>
      <w:r w:rsidRPr="0094623F">
        <w:rPr>
          <w:rFonts w:eastAsia="Times New Roman"/>
          <w:color w:val="000000"/>
          <w:lang w:val="en-GB"/>
        </w:rPr>
        <w:t>Olukoju</w:t>
      </w:r>
      <w:proofErr w:type="spellEnd"/>
      <w:r w:rsidRPr="0094623F">
        <w:rPr>
          <w:rFonts w:eastAsia="Times New Roman"/>
          <w:color w:val="000000"/>
          <w:lang w:val="en-GB"/>
        </w:rPr>
        <w:t xml:space="preserve">, Ayodeji. 2016. Engaging With Colonial Archives: Reflections of an End-User. </w:t>
      </w:r>
      <w:r w:rsidRPr="0064689B">
        <w:rPr>
          <w:rFonts w:eastAsia="Times New Roman"/>
          <w:color w:val="000000"/>
        </w:rPr>
        <w:t xml:space="preserve">Vestiges: Traces of </w:t>
      </w:r>
      <w:proofErr w:type="spellStart"/>
      <w:r w:rsidRPr="0064689B">
        <w:rPr>
          <w:rFonts w:eastAsia="Times New Roman"/>
          <w:color w:val="000000"/>
        </w:rPr>
        <w:t>Recordv</w:t>
      </w:r>
      <w:proofErr w:type="spellEnd"/>
      <w:r w:rsidRPr="0064689B">
        <w:rPr>
          <w:rFonts w:eastAsia="Times New Roman"/>
          <w:color w:val="000000"/>
        </w:rPr>
        <w:t xml:space="preserve">. 2, n. 1, p. 1-12, </w:t>
      </w:r>
      <w:hyperlink r:id="rId17" w:history="1">
        <w:r w:rsidRPr="0064689B">
          <w:rPr>
            <w:rStyle w:val="Hyperlink"/>
            <w:rFonts w:eastAsia="Times New Roman"/>
          </w:rPr>
          <w:t>http://www.vestiges-journal.info/2016/olukoju_2016.html</w:t>
        </w:r>
      </w:hyperlink>
      <w:r>
        <w:rPr>
          <w:b/>
        </w:rPr>
        <w:t xml:space="preserve">, </w:t>
      </w:r>
      <w:r w:rsidRPr="004D6AD1">
        <w:t>consulté le 21 février 2021 à 14h30.</w:t>
      </w:r>
    </w:p>
    <w:p w14:paraId="2FF9CD7D" w14:textId="77777777" w:rsidR="005A1333" w:rsidRDefault="005A1333" w:rsidP="002C45EA">
      <w:pPr>
        <w:spacing w:after="0" w:line="360" w:lineRule="auto"/>
        <w:ind w:left="709" w:hanging="709"/>
        <w:jc w:val="both"/>
        <w:rPr>
          <w:color w:val="000000" w:themeColor="text1"/>
        </w:rPr>
      </w:pPr>
      <w:r>
        <w:rPr>
          <w:color w:val="000000" w:themeColor="text1"/>
        </w:rPr>
        <w:t xml:space="preserve">Person, Y. 1962. « Tradition orale et chronologie », </w:t>
      </w:r>
      <w:r w:rsidRPr="008E26F9">
        <w:rPr>
          <w:i/>
          <w:color w:val="000000" w:themeColor="text1"/>
        </w:rPr>
        <w:t>Cahiers d’études africaines, II (3), 7</w:t>
      </w:r>
      <w:r>
        <w:rPr>
          <w:color w:val="000000" w:themeColor="text1"/>
        </w:rPr>
        <w:t>, pp. 462-471.</w:t>
      </w:r>
    </w:p>
    <w:p w14:paraId="1D4D13F2" w14:textId="77777777" w:rsidR="005A1333" w:rsidRPr="00CE4965" w:rsidRDefault="005A1333" w:rsidP="002C45EA">
      <w:pPr>
        <w:pStyle w:val="FootnoteText"/>
        <w:spacing w:line="360" w:lineRule="auto"/>
        <w:ind w:left="709" w:hanging="709"/>
        <w:jc w:val="both"/>
        <w:rPr>
          <w:i w:val="0"/>
          <w:color w:val="000000" w:themeColor="text1"/>
          <w:sz w:val="24"/>
          <w:szCs w:val="24"/>
          <w:lang w:val="fr-FR"/>
        </w:rPr>
      </w:pPr>
      <w:proofErr w:type="spellStart"/>
      <w:r w:rsidRPr="00CE4965">
        <w:rPr>
          <w:i w:val="0"/>
          <w:color w:val="000000" w:themeColor="text1"/>
          <w:sz w:val="24"/>
          <w:szCs w:val="24"/>
          <w:lang w:val="fr-FR"/>
        </w:rPr>
        <w:t>Peschanski</w:t>
      </w:r>
      <w:proofErr w:type="spellEnd"/>
      <w:r w:rsidRPr="00CE4965">
        <w:rPr>
          <w:i w:val="0"/>
          <w:color w:val="000000" w:themeColor="text1"/>
          <w:sz w:val="24"/>
          <w:szCs w:val="24"/>
          <w:lang w:val="fr-FR"/>
        </w:rPr>
        <w:t xml:space="preserve">, D. 1992. « La Bouche de la vérité », in </w:t>
      </w:r>
      <w:r w:rsidRPr="00CE4965">
        <w:rPr>
          <w:color w:val="000000" w:themeColor="text1"/>
          <w:sz w:val="24"/>
          <w:szCs w:val="24"/>
          <w:lang w:val="fr-FR"/>
        </w:rPr>
        <w:t>Les Cahiers de l’IHTP</w:t>
      </w:r>
      <w:r w:rsidRPr="00CE4965">
        <w:rPr>
          <w:i w:val="0"/>
          <w:color w:val="000000" w:themeColor="text1"/>
          <w:sz w:val="24"/>
          <w:szCs w:val="24"/>
          <w:lang w:val="fr-FR"/>
        </w:rPr>
        <w:t>, n</w:t>
      </w:r>
      <w:r w:rsidRPr="00CE4965">
        <w:rPr>
          <w:i w:val="0"/>
          <w:color w:val="000000" w:themeColor="text1"/>
          <w:sz w:val="24"/>
          <w:szCs w:val="24"/>
          <w:vertAlign w:val="superscript"/>
          <w:lang w:val="fr-FR"/>
        </w:rPr>
        <w:t>o</w:t>
      </w:r>
      <w:r w:rsidRPr="00CE4965">
        <w:rPr>
          <w:i w:val="0"/>
          <w:color w:val="000000" w:themeColor="text1"/>
          <w:sz w:val="24"/>
          <w:szCs w:val="24"/>
          <w:lang w:val="fr-FR"/>
        </w:rPr>
        <w:t xml:space="preserve"> 21, novembre, pp 45-55.</w:t>
      </w:r>
    </w:p>
    <w:p w14:paraId="3102F518" w14:textId="77777777" w:rsidR="005A1333" w:rsidRDefault="005A1333" w:rsidP="002C45EA">
      <w:pPr>
        <w:pStyle w:val="FootnoteText"/>
        <w:spacing w:line="360" w:lineRule="auto"/>
        <w:ind w:left="709" w:hanging="709"/>
        <w:jc w:val="both"/>
        <w:rPr>
          <w:i w:val="0"/>
          <w:color w:val="000000" w:themeColor="text1"/>
          <w:sz w:val="24"/>
          <w:szCs w:val="24"/>
          <w:lang w:val="fr-FR"/>
        </w:rPr>
      </w:pPr>
      <w:proofErr w:type="spellStart"/>
      <w:r w:rsidRPr="00CE4965">
        <w:rPr>
          <w:i w:val="0"/>
          <w:color w:val="000000" w:themeColor="text1"/>
          <w:sz w:val="24"/>
          <w:szCs w:val="24"/>
          <w:lang w:val="fr-FR"/>
        </w:rPr>
        <w:t>Tamsir</w:t>
      </w:r>
      <w:proofErr w:type="spellEnd"/>
      <w:r w:rsidRPr="00CE4965">
        <w:rPr>
          <w:i w:val="0"/>
          <w:color w:val="000000" w:themeColor="text1"/>
          <w:sz w:val="24"/>
          <w:szCs w:val="24"/>
          <w:lang w:val="fr-FR"/>
        </w:rPr>
        <w:t xml:space="preserve"> </w:t>
      </w:r>
      <w:proofErr w:type="spellStart"/>
      <w:r w:rsidRPr="00CE4965">
        <w:rPr>
          <w:i w:val="0"/>
          <w:color w:val="000000" w:themeColor="text1"/>
          <w:sz w:val="24"/>
          <w:szCs w:val="24"/>
          <w:lang w:val="fr-FR"/>
        </w:rPr>
        <w:t>Niane</w:t>
      </w:r>
      <w:proofErr w:type="spellEnd"/>
      <w:r w:rsidRPr="00CE4965">
        <w:rPr>
          <w:i w:val="0"/>
          <w:color w:val="000000" w:themeColor="text1"/>
          <w:sz w:val="24"/>
          <w:szCs w:val="24"/>
          <w:lang w:val="fr-FR"/>
        </w:rPr>
        <w:t xml:space="preserve">,  D. 2010. « L’Histoire générale de l’Afrique n’est pas une œuvre définitive », in </w:t>
      </w:r>
      <w:r w:rsidRPr="00CE4965">
        <w:rPr>
          <w:color w:val="000000" w:themeColor="text1"/>
          <w:sz w:val="24"/>
          <w:szCs w:val="24"/>
          <w:lang w:val="fr-FR"/>
        </w:rPr>
        <w:t>Revue de Presse  de la Conférence régionale sur l’Utilisation pédagogique de l’Histoire générale de l’Afrique dans les écoles africaines,</w:t>
      </w:r>
      <w:r w:rsidRPr="00CE4965">
        <w:rPr>
          <w:i w:val="0"/>
          <w:color w:val="000000" w:themeColor="text1"/>
          <w:sz w:val="24"/>
          <w:szCs w:val="24"/>
          <w:lang w:val="fr-FR"/>
        </w:rPr>
        <w:t xml:space="preserve"> Tripoli.</w:t>
      </w:r>
    </w:p>
    <w:p w14:paraId="55385242" w14:textId="35AA7156" w:rsidR="005A605F" w:rsidRDefault="005A1333" w:rsidP="0015623F">
      <w:pPr>
        <w:spacing w:after="0" w:line="360" w:lineRule="auto"/>
        <w:ind w:left="709" w:hanging="709"/>
        <w:jc w:val="both"/>
        <w:rPr>
          <w:color w:val="000000" w:themeColor="text1"/>
        </w:rPr>
      </w:pPr>
      <w:r>
        <w:rPr>
          <w:color w:val="000000" w:themeColor="text1"/>
        </w:rPr>
        <w:t xml:space="preserve">Vansina, J. 1961. </w:t>
      </w:r>
      <w:r w:rsidRPr="00960636">
        <w:rPr>
          <w:i/>
          <w:color w:val="000000" w:themeColor="text1"/>
        </w:rPr>
        <w:t>De la tradition orale : Essai de méthode historique</w:t>
      </w:r>
      <w:r>
        <w:rPr>
          <w:color w:val="000000" w:themeColor="text1"/>
        </w:rPr>
        <w:t>, Tervuren, Musée royal de l’Afrique centrale, Annales Sciences Humaines, n° 16.</w:t>
      </w:r>
    </w:p>
    <w:p w14:paraId="08E8E525" w14:textId="77777777" w:rsidR="00F611AD" w:rsidRPr="008B7628" w:rsidRDefault="00F611AD" w:rsidP="00F611AD">
      <w:pPr>
        <w:spacing w:line="240" w:lineRule="auto"/>
        <w:jc w:val="both"/>
        <w:rPr>
          <w:lang w:val="en-US"/>
        </w:rPr>
      </w:pPr>
      <w:r w:rsidRPr="008B7628">
        <w:rPr>
          <w:lang w:val="en-US"/>
        </w:rPr>
        <w:lastRenderedPageBreak/>
        <w:t>This article is copyright of the Author.  It is published under a </w:t>
      </w:r>
      <w:hyperlink r:id="rId18" w:history="1">
        <w:r w:rsidRPr="00F611AD">
          <w:rPr>
            <w:rStyle w:val="Hyperlink"/>
            <w:lang w:val="en-GB"/>
          </w:rPr>
          <w:t>Creative Commons Attribution License</w:t>
        </w:r>
      </w:hyperlink>
      <w:r w:rsidRPr="008B7628">
        <w:rPr>
          <w:lang w:val="en-US"/>
        </w:rPr>
        <w:t> (CC BY 4.0 http://creativecommons.org/licenses/by/4.0/) that allows others to share the work with an acknowledgement of the work's authorship and initial publication in this journal.</w:t>
      </w:r>
    </w:p>
    <w:p w14:paraId="69AB7F6D" w14:textId="77777777" w:rsidR="00F611AD" w:rsidRDefault="00F611AD" w:rsidP="00F611AD">
      <w:pPr>
        <w:jc w:val="center"/>
      </w:pPr>
      <w:r>
        <w:rPr>
          <w:rFonts w:eastAsia="MS Mincho"/>
          <w:noProof/>
          <w:lang w:val="en-US"/>
        </w:rPr>
        <w:drawing>
          <wp:inline distT="0" distB="0" distL="0" distR="0" wp14:anchorId="375E462B" wp14:editId="36B6B3C4">
            <wp:extent cx="1119505" cy="391795"/>
            <wp:effectExtent l="0" t="0" r="0" b="0"/>
            <wp:docPr id="1"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p w14:paraId="73446145" w14:textId="77777777" w:rsidR="00F611AD" w:rsidRPr="008B7628" w:rsidRDefault="00F611AD" w:rsidP="00F611AD">
      <w:pPr>
        <w:spacing w:line="240" w:lineRule="auto"/>
        <w:jc w:val="center"/>
        <w:rPr>
          <w:rFonts w:eastAsia="MS Mincho"/>
          <w:lang w:val="en-US"/>
        </w:rPr>
      </w:pPr>
    </w:p>
    <w:p w14:paraId="21548AC1" w14:textId="77777777" w:rsidR="00F611AD" w:rsidRPr="00CB7054" w:rsidRDefault="00F611AD" w:rsidP="00F611AD">
      <w:r w:rsidRPr="00CB7054">
        <w:rPr>
          <w:rFonts w:eastAsia="MS Mincho"/>
        </w:rPr>
        <w:t>Ce(</w:t>
      </w:r>
      <w:proofErr w:type="spellStart"/>
      <w:r w:rsidRPr="00CB7054">
        <w:rPr>
          <w:rFonts w:eastAsia="MS Mincho"/>
        </w:rPr>
        <w:t>tte</w:t>
      </w:r>
      <w:proofErr w:type="spellEnd"/>
      <w:r w:rsidRPr="00CB7054">
        <w:rPr>
          <w:rFonts w:eastAsia="MS Mincho"/>
        </w:rPr>
        <w:t>) œuvre est mise à disposition selon les termes de la</w:t>
      </w:r>
      <w:r w:rsidRPr="00CB7054">
        <w:t xml:space="preserve"> </w:t>
      </w:r>
      <w:hyperlink r:id="rId21" w:history="1">
        <w:r w:rsidRPr="00CB7054">
          <w:rPr>
            <w:rStyle w:val="Hyperlink"/>
            <w:rFonts w:eastAsia="MS Mincho"/>
          </w:rPr>
          <w:t>Licence Creative Commons Attribution (4.0 International</w:t>
        </w:r>
      </w:hyperlink>
      <w:r w:rsidRPr="00CB7054">
        <w:t xml:space="preserve"> </w:t>
      </w:r>
      <w:hyperlink r:id="rId22" w:history="1">
        <w:r w:rsidRPr="00CB7054">
          <w:rPr>
            <w:rStyle w:val="Hyperlink"/>
          </w:rPr>
          <w:t>https://creativecommons.org/licenses/by/4.0/deed.fr</w:t>
        </w:r>
      </w:hyperlink>
      <w:r w:rsidRPr="00CB7054">
        <w:t xml:space="preserve">) </w:t>
      </w:r>
      <w:r w:rsidRPr="00CB7054">
        <w:rPr>
          <w:rFonts w:eastAsia="MS Mincho"/>
        </w:rPr>
        <w:t xml:space="preserve">  qui permet à d'autres de partager le travail avec une reconnaissance de la paternité du travail et de la publication initiale dans ce journal.</w:t>
      </w:r>
    </w:p>
    <w:p w14:paraId="435BDD2A" w14:textId="77777777" w:rsidR="00F611AD" w:rsidRPr="00F611AD" w:rsidRDefault="00F611AD" w:rsidP="00F611AD">
      <w:pPr>
        <w:pStyle w:val="FootnoteText"/>
        <w:ind w:left="567" w:hanging="567"/>
        <w:rPr>
          <w:rFonts w:ascii="Times" w:hAnsi="Times"/>
          <w:sz w:val="24"/>
          <w:szCs w:val="24"/>
          <w:lang w:val="fr-FR"/>
        </w:rPr>
      </w:pPr>
    </w:p>
    <w:p w14:paraId="36405FF0" w14:textId="77777777" w:rsidR="00F611AD" w:rsidRPr="00CB7054" w:rsidRDefault="00F611AD" w:rsidP="00F611AD"/>
    <w:p w14:paraId="5EAD3F32" w14:textId="522041FD" w:rsidR="00F611AD" w:rsidRPr="00F611AD" w:rsidRDefault="00F611AD" w:rsidP="00F611AD">
      <w:pPr>
        <w:rPr>
          <w:lang w:val="en-GB"/>
        </w:rPr>
      </w:pPr>
    </w:p>
    <w:p w14:paraId="66CAB0AE" w14:textId="77777777" w:rsidR="00F611AD" w:rsidRPr="00F611AD" w:rsidRDefault="00F611AD" w:rsidP="0015623F">
      <w:pPr>
        <w:spacing w:after="0" w:line="360" w:lineRule="auto"/>
        <w:ind w:left="709" w:hanging="709"/>
        <w:jc w:val="both"/>
        <w:rPr>
          <w:color w:val="000000" w:themeColor="text1"/>
          <w:lang w:val="en-GB"/>
        </w:rPr>
      </w:pPr>
    </w:p>
    <w:sectPr w:rsidR="00F611AD" w:rsidRPr="00F611AD" w:rsidSect="001D6746">
      <w:footerReference w:type="default" r:id="rId23"/>
      <w:pgSz w:w="11906" w:h="16838"/>
      <w:pgMar w:top="1701" w:right="1701" w:bottom="1701"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43E2E" w14:textId="77777777" w:rsidR="007C6B04" w:rsidRDefault="007C6B04" w:rsidP="005A605F">
      <w:pPr>
        <w:spacing w:after="0" w:line="240" w:lineRule="auto"/>
      </w:pPr>
      <w:r>
        <w:separator/>
      </w:r>
    </w:p>
  </w:endnote>
  <w:endnote w:type="continuationSeparator" w:id="0">
    <w:p w14:paraId="01F5E3FF" w14:textId="77777777" w:rsidR="007C6B04" w:rsidRDefault="007C6B04" w:rsidP="005A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A1BE" w14:textId="77777777" w:rsidR="009D69BE" w:rsidRDefault="009D69BE" w:rsidP="00983E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C7F76" w14:textId="77777777" w:rsidR="009D69BE" w:rsidRDefault="009D69BE" w:rsidP="005873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FB88" w14:textId="7F9EE8C3" w:rsidR="009D69BE" w:rsidRPr="00F611AD" w:rsidRDefault="009D69BE" w:rsidP="00587380">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3606301"/>
      <w:docPartObj>
        <w:docPartGallery w:val="Page Numbers (Bottom of Page)"/>
        <w:docPartUnique/>
      </w:docPartObj>
    </w:sdtPr>
    <w:sdtContent>
      <w:p w14:paraId="5BCFE724" w14:textId="77777777" w:rsidR="00983E0A" w:rsidRPr="00983E0A" w:rsidRDefault="00983E0A" w:rsidP="002858F8">
        <w:pPr>
          <w:pStyle w:val="Footer"/>
          <w:framePr w:wrap="none" w:vAnchor="text" w:hAnchor="margin" w:xAlign="right" w:y="1"/>
          <w:rPr>
            <w:rStyle w:val="PageNumber"/>
            <w:lang w:val="en-GB"/>
          </w:rPr>
        </w:pPr>
        <w:r>
          <w:rPr>
            <w:rStyle w:val="PageNumber"/>
          </w:rPr>
          <w:fldChar w:fldCharType="begin"/>
        </w:r>
        <w:r w:rsidRPr="00983E0A">
          <w:rPr>
            <w:rStyle w:val="PageNumber"/>
            <w:lang w:val="en-GB"/>
          </w:rPr>
          <w:instrText xml:space="preserve"> PAGE </w:instrText>
        </w:r>
        <w:r>
          <w:rPr>
            <w:rStyle w:val="PageNumber"/>
          </w:rPr>
          <w:fldChar w:fldCharType="separate"/>
        </w:r>
        <w:r w:rsidRPr="00983E0A">
          <w:rPr>
            <w:rStyle w:val="PageNumber"/>
            <w:noProof/>
            <w:lang w:val="en-GB"/>
          </w:rPr>
          <w:t>1</w:t>
        </w:r>
        <w:r>
          <w:rPr>
            <w:rStyle w:val="PageNumber"/>
          </w:rPr>
          <w:fldChar w:fldCharType="end"/>
        </w:r>
      </w:p>
    </w:sdtContent>
  </w:sdt>
  <w:p w14:paraId="51E32D4A" w14:textId="134D483A" w:rsidR="00983E0A" w:rsidRPr="00F611AD" w:rsidRDefault="00983E0A" w:rsidP="00587380">
    <w:pPr>
      <w:pStyle w:val="Footer"/>
      <w:ind w:right="360"/>
      <w:rPr>
        <w:lang w:val="en-GB"/>
      </w:rPr>
    </w:pPr>
    <w:bookmarkStart w:id="17" w:name="OLE_LINK3"/>
    <w:bookmarkStart w:id="18" w:name="OLE_LINK4"/>
    <w:r w:rsidRPr="00F611AD">
      <w:rPr>
        <w:sz w:val="20"/>
        <w:lang w:val="en-GB"/>
      </w:rPr>
      <w:t>Vestiges: Traces of Record Vol 7 (</w:t>
    </w:r>
    <w:r>
      <w:rPr>
        <w:sz w:val="20"/>
        <w:lang w:val="en-GB"/>
      </w:rPr>
      <w:t>2</w:t>
    </w:r>
    <w:r w:rsidRPr="00F611AD">
      <w:rPr>
        <w:sz w:val="20"/>
        <w:lang w:val="en-GB"/>
      </w:rPr>
      <w:t>) (2021) ISSN: 2058-1963 http://www.vestiges-journal.info</w:t>
    </w:r>
    <w:bookmarkEnd w:id="17"/>
    <w:bookmarkEnd w:id="18"/>
    <w:r w:rsidRPr="00F611AD">
      <w:rPr>
        <w:sz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15E51" w14:textId="77777777" w:rsidR="007C6B04" w:rsidRDefault="007C6B04" w:rsidP="005A605F">
      <w:pPr>
        <w:spacing w:after="0" w:line="240" w:lineRule="auto"/>
      </w:pPr>
      <w:r>
        <w:separator/>
      </w:r>
    </w:p>
  </w:footnote>
  <w:footnote w:type="continuationSeparator" w:id="0">
    <w:p w14:paraId="7568169A" w14:textId="77777777" w:rsidR="007C6B04" w:rsidRDefault="007C6B04" w:rsidP="005A605F">
      <w:pPr>
        <w:spacing w:after="0" w:line="240" w:lineRule="auto"/>
      </w:pPr>
      <w:r>
        <w:continuationSeparator/>
      </w:r>
    </w:p>
  </w:footnote>
  <w:footnote w:id="1">
    <w:p w14:paraId="58D6B02A" w14:textId="77777777" w:rsidR="009D69BE" w:rsidRPr="006A1E6A" w:rsidRDefault="009D69BE" w:rsidP="004A7864">
      <w:pPr>
        <w:pStyle w:val="FootnoteText"/>
        <w:spacing w:after="240"/>
        <w:jc w:val="both"/>
        <w:rPr>
          <w:i w:val="0"/>
          <w:lang w:val="fr-CM"/>
        </w:rPr>
      </w:pPr>
      <w:r w:rsidRPr="006A1E6A">
        <w:rPr>
          <w:rStyle w:val="FootnoteReference"/>
          <w:i w:val="0"/>
        </w:rPr>
        <w:footnoteRef/>
      </w:r>
      <w:r w:rsidRPr="00371DEE">
        <w:rPr>
          <w:i w:val="0"/>
          <w:lang w:val="fr-FR"/>
        </w:rPr>
        <w:t xml:space="preserve"> Cet article est le résultat d’une communication présentée en 2017 à l’Université de Dschang à l’occasion d’un colloque doctoral sur “les </w:t>
      </w:r>
      <w:r w:rsidRPr="0087016E">
        <w:rPr>
          <w:i w:val="0"/>
          <w:lang w:val="fr-FR"/>
        </w:rPr>
        <w:t>difficultés</w:t>
      </w:r>
      <w:r w:rsidRPr="00371DEE">
        <w:rPr>
          <w:i w:val="0"/>
          <w:lang w:val="fr-FR"/>
        </w:rPr>
        <w:t xml:space="preserve"> du métier d’historien”.</w:t>
      </w:r>
    </w:p>
  </w:footnote>
  <w:footnote w:id="2">
    <w:p w14:paraId="6CF0100A" w14:textId="12933E5E" w:rsidR="009D69BE" w:rsidRPr="007D7FFD" w:rsidRDefault="009D69BE" w:rsidP="004A7864">
      <w:pPr>
        <w:pStyle w:val="FootnoteText"/>
        <w:spacing w:after="240"/>
        <w:rPr>
          <w:i w:val="0"/>
          <w:lang w:val="fr-FR"/>
        </w:rPr>
      </w:pPr>
      <w:r w:rsidRPr="007D7FFD">
        <w:rPr>
          <w:rStyle w:val="FootnoteReference"/>
          <w:i w:val="0"/>
        </w:rPr>
        <w:footnoteRef/>
      </w:r>
      <w:r w:rsidRPr="007D7FFD">
        <w:rPr>
          <w:i w:val="0"/>
          <w:lang w:val="fr-FR"/>
        </w:rPr>
        <w:t xml:space="preserve"> </w:t>
      </w:r>
      <w:r>
        <w:rPr>
          <w:i w:val="0"/>
          <w:lang w:val="fr-FR"/>
        </w:rPr>
        <w:t>La transmission écrite  renvoie  au</w:t>
      </w:r>
      <w:r w:rsidRPr="00162040">
        <w:rPr>
          <w:i w:val="0"/>
          <w:lang w:val="fr-FR"/>
        </w:rPr>
        <w:t xml:space="preserve"> document </w:t>
      </w:r>
      <w:r>
        <w:rPr>
          <w:i w:val="0"/>
          <w:lang w:val="fr-FR"/>
        </w:rPr>
        <w:t xml:space="preserve">qui </w:t>
      </w:r>
      <w:r w:rsidRPr="00162040">
        <w:rPr>
          <w:i w:val="0"/>
          <w:lang w:val="fr-FR"/>
        </w:rPr>
        <w:t xml:space="preserve">est la pierre angulaire de tout travail historique digne de ce nom. </w:t>
      </w:r>
      <w:r>
        <w:rPr>
          <w:i w:val="0"/>
          <w:lang w:val="fr-FR"/>
        </w:rPr>
        <w:t>Cf</w:t>
      </w:r>
      <w:r w:rsidR="004A7864">
        <w:rPr>
          <w:i w:val="0"/>
          <w:lang w:val="fr-FR"/>
        </w:rPr>
        <w:t>.</w:t>
      </w:r>
      <w:r>
        <w:rPr>
          <w:i w:val="0"/>
          <w:lang w:val="fr-FR"/>
        </w:rPr>
        <w:t xml:space="preserve"> Langlois et Seignobos, 1992 : 103.</w:t>
      </w:r>
    </w:p>
  </w:footnote>
  <w:footnote w:id="3">
    <w:p w14:paraId="50A4493E" w14:textId="77777777" w:rsidR="009D69BE" w:rsidRPr="00E53E5C" w:rsidRDefault="009D69BE" w:rsidP="004A7864">
      <w:pPr>
        <w:pStyle w:val="FootnoteText"/>
        <w:spacing w:after="240"/>
        <w:jc w:val="both"/>
        <w:rPr>
          <w:i w:val="0"/>
          <w:lang w:val="fr-FR"/>
        </w:rPr>
      </w:pPr>
      <w:r w:rsidRPr="00E53E5C">
        <w:rPr>
          <w:rStyle w:val="FootnoteReference"/>
          <w:i w:val="0"/>
        </w:rPr>
        <w:footnoteRef/>
      </w:r>
      <w:r w:rsidRPr="00E53E5C">
        <w:rPr>
          <w:i w:val="0"/>
          <w:lang w:val="fr-FR"/>
        </w:rPr>
        <w:t xml:space="preserve"> Les archives, tentatives de définition, </w:t>
      </w:r>
      <w:hyperlink r:id="rId1" w:history="1">
        <w:r w:rsidRPr="00BB2053">
          <w:rPr>
            <w:rStyle w:val="Hyperlink"/>
            <w:i w:val="0"/>
            <w:lang w:val="fr-FR"/>
          </w:rPr>
          <w:t>https://www.arcalys.com/archivage/les-archives-tentative-de-definition</w:t>
        </w:r>
      </w:hyperlink>
      <w:r>
        <w:rPr>
          <w:i w:val="0"/>
          <w:lang w:val="fr-FR"/>
        </w:rPr>
        <w:t>, c</w:t>
      </w:r>
      <w:r w:rsidRPr="00E53E5C">
        <w:rPr>
          <w:i w:val="0"/>
          <w:lang w:val="fr-FR"/>
        </w:rPr>
        <w:t>onsulté le 7 janvier 2021.</w:t>
      </w:r>
    </w:p>
  </w:footnote>
  <w:footnote w:id="4">
    <w:p w14:paraId="499AA1DF" w14:textId="1DDDFDC9" w:rsidR="009D69BE" w:rsidRPr="00200379" w:rsidRDefault="009D69BE" w:rsidP="004A7864">
      <w:pPr>
        <w:pStyle w:val="FootnoteText"/>
        <w:spacing w:after="240"/>
        <w:rPr>
          <w:i w:val="0"/>
          <w:lang w:val="fr-CM"/>
        </w:rPr>
      </w:pPr>
      <w:r w:rsidRPr="00200379">
        <w:rPr>
          <w:rStyle w:val="FootnoteReference"/>
          <w:i w:val="0"/>
        </w:rPr>
        <w:footnoteRef/>
      </w:r>
      <w:r w:rsidRPr="0064689B">
        <w:rPr>
          <w:i w:val="0"/>
          <w:lang w:val="fr-FR"/>
        </w:rPr>
        <w:t xml:space="preserve"> </w:t>
      </w:r>
      <w:hyperlink r:id="rId2" w:history="1">
        <w:r w:rsidRPr="0064689B">
          <w:rPr>
            <w:rStyle w:val="Hyperlink"/>
            <w:i w:val="0"/>
            <w:lang w:val="fr-FR"/>
          </w:rPr>
          <w:t>https://www.archivage.cm/french/legislations/cameroon/archiving/Loi-2000-010_18_DEC_2000.html</w:t>
        </w:r>
      </w:hyperlink>
      <w:r w:rsidRPr="0064689B">
        <w:rPr>
          <w:i w:val="0"/>
          <w:lang w:val="fr-FR"/>
        </w:rPr>
        <w:t>, consulté le 21 février 2021.</w:t>
      </w:r>
    </w:p>
  </w:footnote>
  <w:footnote w:id="5">
    <w:p w14:paraId="4C40B364" w14:textId="77777777" w:rsidR="009D69BE" w:rsidRPr="00E1234F" w:rsidRDefault="009D69BE" w:rsidP="004A7864">
      <w:pPr>
        <w:pStyle w:val="FootnoteText"/>
        <w:spacing w:after="240"/>
        <w:jc w:val="both"/>
        <w:rPr>
          <w:i w:val="0"/>
          <w:lang w:val="fr-FR"/>
        </w:rPr>
      </w:pPr>
      <w:r w:rsidRPr="00591535">
        <w:rPr>
          <w:rStyle w:val="FootnoteReference"/>
          <w:i w:val="0"/>
        </w:rPr>
        <w:footnoteRef/>
      </w:r>
      <w:r>
        <w:rPr>
          <w:i w:val="0"/>
          <w:lang w:val="fr-FR"/>
        </w:rPr>
        <w:t xml:space="preserve">  Robert Delort  l</w:t>
      </w:r>
      <w:r w:rsidRPr="00591535">
        <w:rPr>
          <w:i w:val="0"/>
          <w:lang w:val="fr-FR"/>
        </w:rPr>
        <w:t>’auteur a abordé les sources de l’</w:t>
      </w:r>
      <w:r>
        <w:rPr>
          <w:i w:val="0"/>
          <w:lang w:val="fr-FR"/>
        </w:rPr>
        <w:t>h</w:t>
      </w:r>
      <w:r w:rsidRPr="00591535">
        <w:rPr>
          <w:i w:val="0"/>
          <w:lang w:val="fr-FR"/>
        </w:rPr>
        <w:t>istoire et les problèmes qu’elles posent. L</w:t>
      </w:r>
      <w:r>
        <w:rPr>
          <w:i w:val="0"/>
          <w:lang w:val="fr-FR"/>
        </w:rPr>
        <w:t>’</w:t>
      </w:r>
      <w:r w:rsidRPr="00591535">
        <w:rPr>
          <w:i w:val="0"/>
          <w:lang w:val="fr-FR"/>
        </w:rPr>
        <w:t xml:space="preserve">accent est mis sur </w:t>
      </w:r>
      <w:r>
        <w:rPr>
          <w:i w:val="0"/>
          <w:lang w:val="fr-FR"/>
        </w:rPr>
        <w:t>l</w:t>
      </w:r>
      <w:r w:rsidRPr="00591535">
        <w:rPr>
          <w:i w:val="0"/>
          <w:lang w:val="fr-FR"/>
        </w:rPr>
        <w:t xml:space="preserve">’importance des sciences auxiliaires pour une bonne connaissance du passé. Ouvrage important pour </w:t>
      </w:r>
      <w:r>
        <w:rPr>
          <w:i w:val="0"/>
          <w:lang w:val="fr-FR"/>
        </w:rPr>
        <w:t>l</w:t>
      </w:r>
      <w:r w:rsidRPr="00591535">
        <w:rPr>
          <w:i w:val="0"/>
          <w:lang w:val="fr-FR"/>
        </w:rPr>
        <w:t xml:space="preserve">a méthodologie historique. Sa principale limite est que son auteur a axé toute la réflexion sur la </w:t>
      </w:r>
      <w:r>
        <w:rPr>
          <w:i w:val="0"/>
          <w:lang w:val="fr-FR"/>
        </w:rPr>
        <w:t>c</w:t>
      </w:r>
      <w:r w:rsidRPr="00591535">
        <w:rPr>
          <w:i w:val="0"/>
          <w:lang w:val="fr-FR"/>
        </w:rPr>
        <w:t>ivilisation européenne ignorant totalement 1’Afrique.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FFD8A" w14:textId="1DF7B705" w:rsidR="00FB4E2F" w:rsidRDefault="00FB4E2F">
    <w:pPr>
      <w:pStyle w:val="Header"/>
    </w:pPr>
    <w:proofErr w:type="spellStart"/>
    <w:r w:rsidRPr="00FB4E2F">
      <w:t>Kenfack</w:t>
    </w:r>
    <w:proofErr w:type="spellEnd"/>
    <w:r w:rsidRPr="00FB4E2F">
      <w:t xml:space="preserve"> et </w:t>
    </w:r>
    <w:proofErr w:type="spellStart"/>
    <w:r w:rsidRPr="00FB4E2F">
      <w:t>Modjom</w:t>
    </w:r>
    <w:proofErr w:type="spellEnd"/>
    <w:r w:rsidRPr="00FB4E2F">
      <w:t xml:space="preserve"> :    Difficultés liées à la collecte des données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5369C"/>
    <w:multiLevelType w:val="multilevel"/>
    <w:tmpl w:val="703E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05F"/>
    <w:rsid w:val="00005B89"/>
    <w:rsid w:val="00033114"/>
    <w:rsid w:val="0007471B"/>
    <w:rsid w:val="00075132"/>
    <w:rsid w:val="000E0A56"/>
    <w:rsid w:val="000E4DB9"/>
    <w:rsid w:val="000F4B2D"/>
    <w:rsid w:val="0015623F"/>
    <w:rsid w:val="00170020"/>
    <w:rsid w:val="00185EAA"/>
    <w:rsid w:val="001C73BA"/>
    <w:rsid w:val="001D27A3"/>
    <w:rsid w:val="001D6746"/>
    <w:rsid w:val="00200379"/>
    <w:rsid w:val="00216766"/>
    <w:rsid w:val="00223893"/>
    <w:rsid w:val="00224D22"/>
    <w:rsid w:val="00231B00"/>
    <w:rsid w:val="00265479"/>
    <w:rsid w:val="002864D3"/>
    <w:rsid w:val="002C45EA"/>
    <w:rsid w:val="002D0690"/>
    <w:rsid w:val="002D2C78"/>
    <w:rsid w:val="002F48F8"/>
    <w:rsid w:val="003120FE"/>
    <w:rsid w:val="00317A07"/>
    <w:rsid w:val="0034438C"/>
    <w:rsid w:val="00346367"/>
    <w:rsid w:val="00346B3F"/>
    <w:rsid w:val="0035783C"/>
    <w:rsid w:val="00373B48"/>
    <w:rsid w:val="003D3E2A"/>
    <w:rsid w:val="003E2199"/>
    <w:rsid w:val="00416BA2"/>
    <w:rsid w:val="00452F33"/>
    <w:rsid w:val="00490173"/>
    <w:rsid w:val="004A73D9"/>
    <w:rsid w:val="004A7864"/>
    <w:rsid w:val="004D6AD1"/>
    <w:rsid w:val="00510DBA"/>
    <w:rsid w:val="0051356D"/>
    <w:rsid w:val="00587380"/>
    <w:rsid w:val="005A1333"/>
    <w:rsid w:val="005A605F"/>
    <w:rsid w:val="005A6D4B"/>
    <w:rsid w:val="005B415D"/>
    <w:rsid w:val="005E34F9"/>
    <w:rsid w:val="005F0299"/>
    <w:rsid w:val="005F1A64"/>
    <w:rsid w:val="00626A35"/>
    <w:rsid w:val="0064689B"/>
    <w:rsid w:val="006903C7"/>
    <w:rsid w:val="00690C9B"/>
    <w:rsid w:val="006B6555"/>
    <w:rsid w:val="006D44A7"/>
    <w:rsid w:val="007021A4"/>
    <w:rsid w:val="007021E4"/>
    <w:rsid w:val="007363E2"/>
    <w:rsid w:val="00787575"/>
    <w:rsid w:val="007C6B04"/>
    <w:rsid w:val="007C6EDA"/>
    <w:rsid w:val="007E2F01"/>
    <w:rsid w:val="007F0505"/>
    <w:rsid w:val="008131D4"/>
    <w:rsid w:val="00814613"/>
    <w:rsid w:val="008509EB"/>
    <w:rsid w:val="0085498F"/>
    <w:rsid w:val="00865678"/>
    <w:rsid w:val="0088615C"/>
    <w:rsid w:val="008E26F9"/>
    <w:rsid w:val="00907A86"/>
    <w:rsid w:val="00930371"/>
    <w:rsid w:val="00937653"/>
    <w:rsid w:val="0094623F"/>
    <w:rsid w:val="00960636"/>
    <w:rsid w:val="00963034"/>
    <w:rsid w:val="00983E0A"/>
    <w:rsid w:val="00986135"/>
    <w:rsid w:val="009927FA"/>
    <w:rsid w:val="00994987"/>
    <w:rsid w:val="009D56B0"/>
    <w:rsid w:val="009D69BE"/>
    <w:rsid w:val="009E1CD0"/>
    <w:rsid w:val="00A11028"/>
    <w:rsid w:val="00A26468"/>
    <w:rsid w:val="00A63D3B"/>
    <w:rsid w:val="00A7151A"/>
    <w:rsid w:val="00AA768D"/>
    <w:rsid w:val="00AB1794"/>
    <w:rsid w:val="00AF20E9"/>
    <w:rsid w:val="00AF499D"/>
    <w:rsid w:val="00B058DB"/>
    <w:rsid w:val="00B17B9D"/>
    <w:rsid w:val="00B23588"/>
    <w:rsid w:val="00B4423D"/>
    <w:rsid w:val="00B70513"/>
    <w:rsid w:val="00B70EBE"/>
    <w:rsid w:val="00B84720"/>
    <w:rsid w:val="00BB522B"/>
    <w:rsid w:val="00BC2E66"/>
    <w:rsid w:val="00CC1E88"/>
    <w:rsid w:val="00CD52AA"/>
    <w:rsid w:val="00CE7D3E"/>
    <w:rsid w:val="00D01B53"/>
    <w:rsid w:val="00D43280"/>
    <w:rsid w:val="00D71CA9"/>
    <w:rsid w:val="00DA02F2"/>
    <w:rsid w:val="00E04A0F"/>
    <w:rsid w:val="00E207D8"/>
    <w:rsid w:val="00E23CFA"/>
    <w:rsid w:val="00E320EA"/>
    <w:rsid w:val="00E4715C"/>
    <w:rsid w:val="00E52D8C"/>
    <w:rsid w:val="00E53E5C"/>
    <w:rsid w:val="00E824B9"/>
    <w:rsid w:val="00EE673B"/>
    <w:rsid w:val="00EF47CB"/>
    <w:rsid w:val="00F4470C"/>
    <w:rsid w:val="00F611AD"/>
    <w:rsid w:val="00F731C8"/>
    <w:rsid w:val="00FB4E2F"/>
    <w:rsid w:val="00FC2365"/>
    <w:rsid w:val="00FD212E"/>
    <w:rsid w:val="00FF4D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8DDB9"/>
  <w15:docId w15:val="{F521BBBB-EEFB-7C4D-8FC2-3F73BBE4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05F"/>
    <w:rPr>
      <w:rFonts w:ascii="Times New Roman" w:hAnsi="Times New Roman" w:cs="Times New Roman"/>
      <w:sz w:val="24"/>
      <w:szCs w:val="24"/>
    </w:rPr>
  </w:style>
  <w:style w:type="paragraph" w:styleId="Heading1">
    <w:name w:val="heading 1"/>
    <w:basedOn w:val="Normal"/>
    <w:next w:val="Normal"/>
    <w:link w:val="Heading1Char"/>
    <w:uiPriority w:val="9"/>
    <w:qFormat/>
    <w:rsid w:val="005A6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6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60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0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60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605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5A605F"/>
    <w:pPr>
      <w:ind w:left="720"/>
      <w:contextualSpacing/>
    </w:pPr>
  </w:style>
  <w:style w:type="paragraph" w:styleId="FootnoteText">
    <w:name w:val="footnote text"/>
    <w:basedOn w:val="Normal"/>
    <w:link w:val="FootnoteTextChar"/>
    <w:uiPriority w:val="99"/>
    <w:unhideWhenUsed/>
    <w:rsid w:val="005A605F"/>
    <w:pPr>
      <w:spacing w:after="0" w:line="240" w:lineRule="auto"/>
    </w:pPr>
    <w:rPr>
      <w:i/>
      <w:sz w:val="20"/>
      <w:szCs w:val="20"/>
      <w:lang w:val="en-US" w:bidi="en-US"/>
    </w:rPr>
  </w:style>
  <w:style w:type="character" w:customStyle="1" w:styleId="FootnoteTextChar">
    <w:name w:val="Footnote Text Char"/>
    <w:basedOn w:val="DefaultParagraphFont"/>
    <w:link w:val="FootnoteText"/>
    <w:uiPriority w:val="99"/>
    <w:rsid w:val="005A605F"/>
    <w:rPr>
      <w:rFonts w:ascii="Times New Roman" w:hAnsi="Times New Roman" w:cs="Times New Roman"/>
      <w:i/>
      <w:sz w:val="20"/>
      <w:szCs w:val="20"/>
      <w:lang w:val="en-US" w:bidi="en-US"/>
    </w:rPr>
  </w:style>
  <w:style w:type="character" w:styleId="FootnoteReference">
    <w:name w:val="footnote reference"/>
    <w:basedOn w:val="DefaultParagraphFont"/>
    <w:uiPriority w:val="99"/>
    <w:semiHidden/>
    <w:unhideWhenUsed/>
    <w:rsid w:val="005A605F"/>
    <w:rPr>
      <w:vertAlign w:val="superscript"/>
    </w:rPr>
  </w:style>
  <w:style w:type="character" w:styleId="Emphasis">
    <w:name w:val="Emphasis"/>
    <w:basedOn w:val="DefaultParagraphFont"/>
    <w:uiPriority w:val="20"/>
    <w:qFormat/>
    <w:rsid w:val="005A605F"/>
    <w:rPr>
      <w:i/>
      <w:iCs/>
    </w:rPr>
  </w:style>
  <w:style w:type="character" w:styleId="Hyperlink">
    <w:name w:val="Hyperlink"/>
    <w:basedOn w:val="DefaultParagraphFont"/>
    <w:uiPriority w:val="99"/>
    <w:unhideWhenUsed/>
    <w:rsid w:val="005A605F"/>
    <w:rPr>
      <w:color w:val="0000FF"/>
      <w:u w:val="single"/>
    </w:rPr>
  </w:style>
  <w:style w:type="paragraph" w:customStyle="1" w:styleId="texte">
    <w:name w:val="texte"/>
    <w:basedOn w:val="Normal"/>
    <w:rsid w:val="005A605F"/>
    <w:pPr>
      <w:spacing w:before="100" w:beforeAutospacing="1" w:after="100" w:afterAutospacing="1" w:line="240" w:lineRule="auto"/>
    </w:pPr>
    <w:rPr>
      <w:rFonts w:eastAsia="Times New Roman"/>
      <w:lang w:eastAsia="fr-FR"/>
    </w:rPr>
  </w:style>
  <w:style w:type="character" w:styleId="CommentReference">
    <w:name w:val="annotation reference"/>
    <w:basedOn w:val="DefaultParagraphFont"/>
    <w:uiPriority w:val="99"/>
    <w:semiHidden/>
    <w:unhideWhenUsed/>
    <w:rsid w:val="005A605F"/>
    <w:rPr>
      <w:sz w:val="18"/>
      <w:szCs w:val="18"/>
    </w:rPr>
  </w:style>
  <w:style w:type="paragraph" w:styleId="CommentText">
    <w:name w:val="annotation text"/>
    <w:basedOn w:val="Normal"/>
    <w:link w:val="CommentTextChar"/>
    <w:uiPriority w:val="99"/>
    <w:semiHidden/>
    <w:unhideWhenUsed/>
    <w:rsid w:val="005A605F"/>
    <w:pPr>
      <w:spacing w:line="240" w:lineRule="auto"/>
    </w:pPr>
  </w:style>
  <w:style w:type="character" w:customStyle="1" w:styleId="CommentTextChar">
    <w:name w:val="Comment Text Char"/>
    <w:basedOn w:val="DefaultParagraphFont"/>
    <w:link w:val="CommentText"/>
    <w:uiPriority w:val="99"/>
    <w:semiHidden/>
    <w:rsid w:val="005A605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A6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05F"/>
    <w:rPr>
      <w:rFonts w:ascii="Tahoma" w:hAnsi="Tahoma" w:cs="Tahoma"/>
      <w:sz w:val="16"/>
      <w:szCs w:val="16"/>
    </w:rPr>
  </w:style>
  <w:style w:type="character" w:customStyle="1" w:styleId="romain">
    <w:name w:val="romain"/>
    <w:basedOn w:val="DefaultParagraphFont"/>
    <w:rsid w:val="00224D22"/>
  </w:style>
  <w:style w:type="paragraph" w:styleId="Footer">
    <w:name w:val="footer"/>
    <w:basedOn w:val="Normal"/>
    <w:link w:val="FooterChar"/>
    <w:uiPriority w:val="99"/>
    <w:unhideWhenUsed/>
    <w:rsid w:val="005873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7380"/>
    <w:rPr>
      <w:rFonts w:ascii="Times New Roman" w:hAnsi="Times New Roman" w:cs="Times New Roman"/>
      <w:sz w:val="24"/>
      <w:szCs w:val="24"/>
    </w:rPr>
  </w:style>
  <w:style w:type="character" w:styleId="PageNumber">
    <w:name w:val="page number"/>
    <w:basedOn w:val="DefaultParagraphFont"/>
    <w:uiPriority w:val="99"/>
    <w:semiHidden/>
    <w:unhideWhenUsed/>
    <w:rsid w:val="00587380"/>
  </w:style>
  <w:style w:type="paragraph" w:styleId="CommentSubject">
    <w:name w:val="annotation subject"/>
    <w:basedOn w:val="CommentText"/>
    <w:next w:val="CommentText"/>
    <w:link w:val="CommentSubjectChar"/>
    <w:uiPriority w:val="99"/>
    <w:semiHidden/>
    <w:unhideWhenUsed/>
    <w:rsid w:val="00587380"/>
    <w:rPr>
      <w:b/>
      <w:bCs/>
      <w:sz w:val="20"/>
      <w:szCs w:val="20"/>
    </w:rPr>
  </w:style>
  <w:style w:type="character" w:customStyle="1" w:styleId="CommentSubjectChar">
    <w:name w:val="Comment Subject Char"/>
    <w:basedOn w:val="CommentTextChar"/>
    <w:link w:val="CommentSubject"/>
    <w:uiPriority w:val="99"/>
    <w:semiHidden/>
    <w:rsid w:val="00587380"/>
    <w:rPr>
      <w:rFonts w:ascii="Times New Roman" w:hAnsi="Times New Roman" w:cs="Times New Roman"/>
      <w:b/>
      <w:bCs/>
      <w:sz w:val="20"/>
      <w:szCs w:val="20"/>
    </w:rPr>
  </w:style>
  <w:style w:type="paragraph" w:styleId="Revision">
    <w:name w:val="Revision"/>
    <w:hidden/>
    <w:uiPriority w:val="99"/>
    <w:semiHidden/>
    <w:rsid w:val="00587380"/>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61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1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rilnanfackkenfack@yahoo.fr" TargetMode="External"/><Relationship Id="rId13" Type="http://schemas.openxmlformats.org/officeDocument/2006/relationships/hyperlink" Target="http://eegeosociale.free.fr/IMG/pdf/DejouhanetTerrains" TargetMode="External"/><Relationship Id="rId18" Type="http://schemas.openxmlformats.org/officeDocument/2006/relationships/hyperlink" Target="http://creativecommons.org/licenses/by/3.0/" TargetMode="External"/><Relationship Id="rId3" Type="http://schemas.openxmlformats.org/officeDocument/2006/relationships/styles" Target="styles.xml"/><Relationship Id="rId21" Type="http://schemas.openxmlformats.org/officeDocument/2006/relationships/hyperlink" Target="http://creativecommons.org/licenses/by/4.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vestiges-journal.info/2016/olukoju_2016.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fricultures.com/archives-nationales-vers-lamnesie-350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rchivage.cm/french/legislations/cameroon/archiving/Loi-2000-010_18_DEC_2000.html"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hyperlink" Target="mailto:modjomjosue@yahoo.fr" TargetMode="External"/><Relationship Id="rId14" Type="http://schemas.openxmlformats.org/officeDocument/2006/relationships/hyperlink" Target="https://www.arcalys.com/archivage/les-archives-tentative-de-definition" TargetMode="External"/><Relationship Id="rId22" Type="http://schemas.openxmlformats.org/officeDocument/2006/relationships/hyperlink" Target="https://creativecommons.org/licenses/by/4.0/deed.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rchivage.cm/french/legislations/cameroon/archiving/Loi-2000-010_18_DEC_2000.html" TargetMode="External"/><Relationship Id="rId1" Type="http://schemas.openxmlformats.org/officeDocument/2006/relationships/hyperlink" Target="https://www.arcalys.com/archivage/les-archives-tentative-de-defini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3D0F-CC98-2D45-8A49-2B05E0FE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16</Pages>
  <Words>5534</Words>
  <Characters>31546</Characters>
  <Application>Microsoft Office Word</Application>
  <DocSecurity>0</DocSecurity>
  <Lines>262</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modjom</dc:creator>
  <cp:lastModifiedBy>David Zeitlyn</cp:lastModifiedBy>
  <cp:revision>89</cp:revision>
  <cp:lastPrinted>2021-09-18T11:28:00Z</cp:lastPrinted>
  <dcterms:created xsi:type="dcterms:W3CDTF">2021-02-17T00:21:00Z</dcterms:created>
  <dcterms:modified xsi:type="dcterms:W3CDTF">2021-09-18T11:33:00Z</dcterms:modified>
</cp:coreProperties>
</file>